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FB" w:rsidRPr="00F738D0" w:rsidRDefault="00A40FFB" w:rsidP="00A40FFB">
      <w:pPr>
        <w:jc w:val="right"/>
        <w:rPr>
          <w:b/>
        </w:rPr>
      </w:pPr>
      <w:bookmarkStart w:id="0" w:name="_GoBack"/>
      <w:bookmarkEnd w:id="0"/>
      <w:r w:rsidRPr="00F738D0">
        <w:rPr>
          <w:b/>
          <w:noProof/>
        </w:rPr>
        <w:t>ISO #####-#:####(X)</w:t>
      </w:r>
    </w:p>
    <w:p w:rsidR="00A40FFB" w:rsidRPr="00F738D0" w:rsidRDefault="00A40FFB" w:rsidP="00A40FFB">
      <w:pPr>
        <w:jc w:val="right"/>
      </w:pPr>
      <w:r w:rsidRPr="00F738D0">
        <w:rPr>
          <w:noProof/>
        </w:rPr>
        <w:t>ISO </w:t>
      </w:r>
      <w:r w:rsidRPr="00F738D0">
        <w:t>TC </w:t>
      </w:r>
      <w:r w:rsidRPr="00F738D0">
        <w:rPr>
          <w:noProof/>
        </w:rPr>
        <w:t>###</w:t>
      </w:r>
      <w:r w:rsidRPr="00F738D0">
        <w:t>/SC </w:t>
      </w:r>
      <w:r w:rsidRPr="00F738D0">
        <w:rPr>
          <w:noProof/>
        </w:rPr>
        <w:t>##</w:t>
      </w:r>
      <w:r w:rsidRPr="00F738D0">
        <w:t>/WG #</w:t>
      </w:r>
    </w:p>
    <w:p w:rsidR="00A40FFB" w:rsidRPr="00F738D0" w:rsidRDefault="00A40FFB" w:rsidP="00A40FFB">
      <w:pPr>
        <w:spacing w:after="2000"/>
        <w:jc w:val="right"/>
      </w:pPr>
      <w:bookmarkStart w:id="1" w:name="CVP_Secretariat_Loca"/>
      <w:r w:rsidRPr="00F738D0">
        <w:t>Secretariat</w:t>
      </w:r>
      <w:bookmarkEnd w:id="1"/>
      <w:r w:rsidRPr="00F738D0">
        <w:t xml:space="preserve">: </w:t>
      </w:r>
      <w:r w:rsidRPr="00F738D0">
        <w:rPr>
          <w:noProof/>
        </w:rPr>
        <w:t>XXXX</w:t>
      </w:r>
    </w:p>
    <w:p w:rsidR="00A40FFB" w:rsidRPr="00F738D0" w:rsidRDefault="00A40FFB" w:rsidP="00A40FFB">
      <w:pPr>
        <w:spacing w:line="360" w:lineRule="atLeast"/>
        <w:jc w:val="left"/>
        <w:rPr>
          <w:b/>
          <w:sz w:val="32"/>
          <w:szCs w:val="32"/>
        </w:rPr>
      </w:pPr>
      <w:r w:rsidRPr="00F738D0">
        <w:rPr>
          <w:b/>
          <w:sz w:val="32"/>
          <w:szCs w:val="32"/>
        </w:rPr>
        <w:t xml:space="preserve">Title </w:t>
      </w:r>
      <w:r w:rsidRPr="00F738D0">
        <w:rPr>
          <w:sz w:val="32"/>
          <w:szCs w:val="32"/>
        </w:rPr>
        <w:t>(Introductory element — Main element — Part #: Part title)</w:t>
      </w:r>
    </w:p>
    <w:p w:rsidR="00F738D0" w:rsidRPr="00F738D0" w:rsidRDefault="00F738D0" w:rsidP="00F738D0">
      <w:pPr>
        <w:spacing w:before="2000"/>
      </w:pPr>
    </w:p>
    <w:p w:rsidR="00F738D0" w:rsidRPr="00F738D0" w:rsidRDefault="00F738D0" w:rsidP="00F738D0">
      <w:pPr>
        <w:pBdr>
          <w:top w:val="single" w:sz="4" w:space="1" w:color="auto"/>
          <w:left w:val="single" w:sz="4" w:space="4" w:color="auto"/>
          <w:bottom w:val="single" w:sz="4" w:space="1" w:color="auto"/>
          <w:right w:val="single" w:sz="4" w:space="4" w:color="auto"/>
        </w:pBdr>
        <w:ind w:left="85" w:right="85"/>
        <w:jc w:val="center"/>
        <w:rPr>
          <w:sz w:val="80"/>
          <w:szCs w:val="80"/>
        </w:rPr>
      </w:pPr>
      <w:r w:rsidRPr="00F738D0">
        <w:rPr>
          <w:sz w:val="80"/>
          <w:szCs w:val="80"/>
        </w:rPr>
        <w:t>WD/CD/DIS/FDIS stage</w:t>
      </w:r>
    </w:p>
    <w:p w:rsidR="00A40FFB" w:rsidRPr="00F738D0" w:rsidRDefault="00A40FFB" w:rsidP="00F738D0">
      <w:pPr>
        <w:spacing w:after="120"/>
      </w:pPr>
    </w:p>
    <w:p w:rsidR="00F738D0" w:rsidRPr="00F738D0" w:rsidRDefault="00F738D0" w:rsidP="00F738D0">
      <w:pPr>
        <w:pBdr>
          <w:top w:val="single" w:sz="4" w:space="1" w:color="auto"/>
          <w:left w:val="single" w:sz="4" w:space="4" w:color="auto"/>
          <w:bottom w:val="single" w:sz="4" w:space="1" w:color="auto"/>
          <w:right w:val="single" w:sz="4" w:space="4" w:color="auto"/>
        </w:pBdr>
        <w:spacing w:after="120"/>
        <w:ind w:left="85" w:right="85"/>
        <w:jc w:val="center"/>
        <w:rPr>
          <w:b/>
          <w:color w:val="0070C0"/>
          <w:sz w:val="20"/>
          <w:szCs w:val="20"/>
        </w:rPr>
      </w:pPr>
      <w:r w:rsidRPr="00F738D0">
        <w:rPr>
          <w:b/>
          <w:color w:val="0070C0"/>
          <w:sz w:val="20"/>
          <w:szCs w:val="20"/>
        </w:rPr>
        <w:t>Warning</w:t>
      </w:r>
      <w:r>
        <w:rPr>
          <w:b/>
          <w:color w:val="0070C0"/>
          <w:sz w:val="20"/>
          <w:szCs w:val="20"/>
        </w:rPr>
        <w:t xml:space="preserve"> for WDs and CDs</w:t>
      </w:r>
    </w:p>
    <w:p w:rsidR="00A40FFB" w:rsidRPr="00F738D0" w:rsidRDefault="00F738D0" w:rsidP="00F738D0">
      <w:pPr>
        <w:pBdr>
          <w:top w:val="single" w:sz="4" w:space="1" w:color="auto"/>
          <w:left w:val="single" w:sz="4" w:space="4" w:color="auto"/>
          <w:bottom w:val="single" w:sz="4" w:space="1" w:color="auto"/>
          <w:right w:val="single" w:sz="4" w:space="4" w:color="auto"/>
        </w:pBdr>
        <w:spacing w:after="120"/>
        <w:ind w:left="85" w:right="85"/>
        <w:rPr>
          <w:bCs/>
          <w:color w:val="0070C0"/>
          <w:sz w:val="20"/>
          <w:szCs w:val="20"/>
        </w:rPr>
      </w:pPr>
      <w:r w:rsidRPr="00F738D0">
        <w:rPr>
          <w:bCs/>
          <w:color w:val="0070C0"/>
          <w:sz w:val="20"/>
          <w:szCs w:val="20"/>
        </w:rPr>
        <w:t>This document is not an ISO International Standard. It is distributed for review and comment. It is subject to change without notice and may not be referred to as an International Standard.</w:t>
      </w:r>
    </w:p>
    <w:p w:rsidR="00F738D0" w:rsidRPr="00F738D0" w:rsidRDefault="00F738D0" w:rsidP="00F738D0">
      <w:pPr>
        <w:pBdr>
          <w:top w:val="single" w:sz="4" w:space="1" w:color="auto"/>
          <w:left w:val="single" w:sz="4" w:space="4" w:color="auto"/>
          <w:bottom w:val="single" w:sz="4" w:space="1" w:color="auto"/>
          <w:right w:val="single" w:sz="4" w:space="4" w:color="auto"/>
        </w:pBdr>
        <w:ind w:left="85" w:right="85"/>
        <w:rPr>
          <w:color w:val="0070C0"/>
          <w:sz w:val="20"/>
          <w:szCs w:val="20"/>
        </w:rPr>
      </w:pPr>
      <w:r w:rsidRPr="00F738D0">
        <w:rPr>
          <w:bCs/>
          <w:color w:val="0070C0"/>
          <w:sz w:val="20"/>
          <w:szCs w:val="20"/>
        </w:rPr>
        <w:t>Recipients of this draft are invited to submit, with their comments, notification of any relevant patent rights of which they are aware and to provide supporting documentation.</w:t>
      </w:r>
    </w:p>
    <w:p w:rsidR="00A40FFB" w:rsidRPr="00F738D0" w:rsidRDefault="00605B74" w:rsidP="002A4805">
      <w:pPr>
        <w:spacing w:before="4000" w:after="120"/>
        <w:ind w:left="2552" w:hanging="2552"/>
        <w:rPr>
          <w:sz w:val="20"/>
          <w:szCs w:val="20"/>
        </w:rPr>
      </w:pPr>
      <w:r>
        <w:rPr>
          <w:noProof/>
          <w:lang w:val="en-US"/>
        </w:rPr>
        <w:drawing>
          <wp:anchor distT="0" distB="0" distL="114300" distR="114300" simplePos="0" relativeHeight="251657728" behindDoc="0" locked="0" layoutInCell="1" allowOverlap="0">
            <wp:simplePos x="0" y="0"/>
            <wp:positionH relativeFrom="column">
              <wp:posOffset>0</wp:posOffset>
            </wp:positionH>
            <wp:positionV relativeFrom="paragraph">
              <wp:posOffset>601345</wp:posOffset>
            </wp:positionV>
            <wp:extent cx="1478915" cy="2091055"/>
            <wp:effectExtent l="0" t="0" r="6985" b="4445"/>
            <wp:wrapNone/>
            <wp:docPr id="2" name="Picture 2" descr="C:\Users\Ratcliffe\Documents\Temp\How to write standards - EN_Page_0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tcliffe\Documents\Temp\How to write standards - EN_Page_0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8915" cy="209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FFB" w:rsidRPr="00F738D0">
        <w:rPr>
          <w:sz w:val="20"/>
          <w:szCs w:val="20"/>
        </w:rPr>
        <w:tab/>
        <w:t xml:space="preserve">To help you, this guide on writing standards was produced by the ISO/TMB and is available at </w:t>
      </w:r>
      <w:hyperlink r:id="rId8" w:history="1">
        <w:r w:rsidR="00A40FFB" w:rsidRPr="00F738D0">
          <w:rPr>
            <w:rStyle w:val="Hyperlink"/>
            <w:sz w:val="20"/>
            <w:szCs w:val="20"/>
          </w:rPr>
          <w:t>http://www.iso.org/iso/how-to-write-standards.pdf</w:t>
        </w:r>
      </w:hyperlink>
    </w:p>
    <w:p w:rsidR="00A40FFB" w:rsidRPr="00F738D0" w:rsidRDefault="00A40FFB" w:rsidP="00A40FFB">
      <w:pPr>
        <w:pStyle w:val="zzCopyright"/>
        <w:pageBreakBefore/>
        <w:pBdr>
          <w:top w:val="single" w:sz="4" w:space="1" w:color="auto"/>
          <w:left w:val="single" w:sz="4" w:space="4" w:color="auto"/>
          <w:bottom w:val="none" w:sz="0" w:space="0" w:color="auto"/>
          <w:right w:val="single" w:sz="4" w:space="4" w:color="auto"/>
        </w:pBdr>
        <w:autoSpaceDE w:val="0"/>
        <w:autoSpaceDN w:val="0"/>
        <w:adjustRightInd w:val="0"/>
        <w:spacing w:before="40"/>
        <w:ind w:left="102" w:right="102"/>
        <w:jc w:val="left"/>
        <w:rPr>
          <w:color w:val="auto"/>
          <w:szCs w:val="24"/>
        </w:rPr>
      </w:pPr>
      <w:r w:rsidRPr="00F738D0">
        <w:rPr>
          <w:color w:val="auto"/>
          <w:szCs w:val="24"/>
        </w:rPr>
        <w:lastRenderedPageBreak/>
        <w:t>© ISO 2013</w:t>
      </w:r>
    </w:p>
    <w:p w:rsidR="00A40FFB" w:rsidRPr="00F738D0"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ind w:left="102" w:right="102"/>
        <w:rPr>
          <w:color w:val="auto"/>
          <w:szCs w:val="24"/>
        </w:rPr>
      </w:pPr>
      <w:r w:rsidRPr="00F738D0">
        <w:rPr>
          <w:color w:val="auto"/>
          <w:szCs w:val="24"/>
        </w:rPr>
        <w:t>All rights reserved. Unless otherwise specified,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w:t>
      </w:r>
    </w:p>
    <w:p w:rsidR="00A40FFB" w:rsidRPr="00F738D0"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spacing w:after="0"/>
        <w:ind w:left="102" w:right="102" w:firstLine="403"/>
        <w:rPr>
          <w:color w:val="auto"/>
          <w:szCs w:val="24"/>
        </w:rPr>
      </w:pPr>
      <w:r w:rsidRPr="00F738D0">
        <w:rPr>
          <w:color w:val="auto"/>
          <w:szCs w:val="24"/>
        </w:rPr>
        <w:t>ISO copyright office</w:t>
      </w:r>
    </w:p>
    <w:p w:rsidR="00A40FFB" w:rsidRPr="00F738D0"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spacing w:after="0"/>
        <w:ind w:left="102" w:right="102" w:firstLine="403"/>
        <w:rPr>
          <w:color w:val="auto"/>
          <w:szCs w:val="24"/>
        </w:rPr>
      </w:pPr>
      <w:r w:rsidRPr="00F738D0">
        <w:rPr>
          <w:color w:val="auto"/>
        </w:rPr>
        <w:t>Case postale</w:t>
      </w:r>
      <w:r w:rsidRPr="00F738D0">
        <w:rPr>
          <w:color w:val="auto"/>
          <w:szCs w:val="24"/>
        </w:rPr>
        <w:t xml:space="preserve"> 56 </w:t>
      </w:r>
      <w:r w:rsidRPr="00F738D0">
        <w:rPr>
          <w:color w:val="auto"/>
        </w:rPr>
        <w:sym w:font="Symbol" w:char="F0B7"/>
      </w:r>
      <w:r w:rsidRPr="00F738D0">
        <w:rPr>
          <w:color w:val="auto"/>
          <w:szCs w:val="24"/>
        </w:rPr>
        <w:t> CH-1211 Geneva 20</w:t>
      </w:r>
    </w:p>
    <w:p w:rsidR="00A40FFB" w:rsidRPr="002A4805"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spacing w:after="0"/>
        <w:ind w:left="102" w:right="102" w:firstLine="403"/>
        <w:rPr>
          <w:color w:val="auto"/>
          <w:szCs w:val="24"/>
          <w:lang w:val="de-CH"/>
        </w:rPr>
      </w:pPr>
      <w:r w:rsidRPr="002A4805">
        <w:rPr>
          <w:color w:val="auto"/>
          <w:szCs w:val="24"/>
          <w:lang w:val="de-CH"/>
        </w:rPr>
        <w:t>Tel.  + 41 22 749 01 11</w:t>
      </w:r>
    </w:p>
    <w:p w:rsidR="00A40FFB" w:rsidRPr="002A4805"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spacing w:after="0"/>
        <w:ind w:left="102" w:right="102" w:firstLine="403"/>
        <w:rPr>
          <w:color w:val="auto"/>
          <w:szCs w:val="24"/>
          <w:lang w:val="de-CH"/>
        </w:rPr>
      </w:pPr>
      <w:r w:rsidRPr="002A4805">
        <w:rPr>
          <w:color w:val="auto"/>
          <w:szCs w:val="24"/>
          <w:lang w:val="de-CH"/>
        </w:rPr>
        <w:t>Fax  + 41 22 749 09 47</w:t>
      </w:r>
    </w:p>
    <w:p w:rsidR="00A40FFB" w:rsidRPr="002A4805"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spacing w:after="0"/>
        <w:ind w:left="102" w:right="102" w:firstLine="403"/>
        <w:rPr>
          <w:color w:val="auto"/>
          <w:szCs w:val="24"/>
          <w:lang w:val="de-CH"/>
        </w:rPr>
      </w:pPr>
      <w:r w:rsidRPr="002A4805">
        <w:rPr>
          <w:color w:val="auto"/>
          <w:szCs w:val="24"/>
          <w:lang w:val="de-CH"/>
        </w:rPr>
        <w:t>E-mail  copyright@iso.org</w:t>
      </w:r>
    </w:p>
    <w:p w:rsidR="00A40FFB" w:rsidRPr="002A4805" w:rsidRDefault="00A40FFB" w:rsidP="00A40FFB">
      <w:pPr>
        <w:pStyle w:val="zzCopyright"/>
        <w:pBdr>
          <w:top w:val="none" w:sz="0" w:space="0" w:color="auto"/>
          <w:left w:val="single" w:sz="4" w:space="4" w:color="auto"/>
          <w:bottom w:val="none" w:sz="0" w:space="0" w:color="auto"/>
          <w:right w:val="single" w:sz="4" w:space="4" w:color="auto"/>
        </w:pBdr>
        <w:autoSpaceDE w:val="0"/>
        <w:autoSpaceDN w:val="0"/>
        <w:adjustRightInd w:val="0"/>
        <w:ind w:left="102" w:right="102" w:firstLine="403"/>
        <w:rPr>
          <w:color w:val="auto"/>
          <w:szCs w:val="24"/>
          <w:lang w:val="de-CH"/>
        </w:rPr>
      </w:pPr>
      <w:r w:rsidRPr="002A4805">
        <w:rPr>
          <w:color w:val="auto"/>
          <w:szCs w:val="24"/>
          <w:lang w:val="de-CH"/>
        </w:rPr>
        <w:t>Web  www.iso.org</w:t>
      </w:r>
    </w:p>
    <w:p w:rsidR="00A40FFB" w:rsidRPr="002A4805" w:rsidRDefault="00A40FFB" w:rsidP="00A40FFB">
      <w:pPr>
        <w:pStyle w:val="zzCopyright"/>
        <w:pBdr>
          <w:top w:val="none" w:sz="0" w:space="0" w:color="auto"/>
          <w:left w:val="single" w:sz="4" w:space="4" w:color="auto"/>
          <w:bottom w:val="single" w:sz="4" w:space="1" w:color="auto"/>
          <w:right w:val="single" w:sz="4" w:space="4" w:color="auto"/>
        </w:pBdr>
        <w:autoSpaceDE w:val="0"/>
        <w:autoSpaceDN w:val="0"/>
        <w:adjustRightInd w:val="0"/>
        <w:ind w:left="102" w:right="102"/>
        <w:rPr>
          <w:color w:val="auto"/>
          <w:szCs w:val="24"/>
          <w:lang w:val="de-CH"/>
        </w:rPr>
      </w:pPr>
      <w:r w:rsidRPr="002A4805">
        <w:rPr>
          <w:color w:val="auto"/>
          <w:szCs w:val="24"/>
          <w:lang w:val="de-CH"/>
        </w:rPr>
        <w:t>Published in Switzerland.</w:t>
      </w:r>
    </w:p>
    <w:p w:rsidR="00A40FFB" w:rsidRPr="00F738D0" w:rsidRDefault="00A40FFB" w:rsidP="00A40FFB">
      <w:pPr>
        <w:spacing w:before="960"/>
        <w:rPr>
          <w:b/>
          <w:sz w:val="28"/>
          <w:szCs w:val="28"/>
        </w:rPr>
      </w:pPr>
      <w:r w:rsidRPr="00F738D0">
        <w:rPr>
          <w:b/>
          <w:sz w:val="28"/>
          <w:szCs w:val="28"/>
        </w:rPr>
        <w:t>Contents</w:t>
      </w:r>
    </w:p>
    <w:p w:rsidR="00A40FFB" w:rsidRPr="00F738D0" w:rsidRDefault="00A40FFB" w:rsidP="00A40FFB">
      <w:pPr>
        <w:spacing w:after="360"/>
      </w:pPr>
      <w:r w:rsidRPr="00F738D0">
        <w:t>This template allows you to work with default MS Word functions and styles. You can use these if you want to maintain the Table Of Contents automatically and apply auto-numbering if this is your preference. Delete this Table of Contents if not required.</w:t>
      </w:r>
    </w:p>
    <w:p w:rsidR="00377FD8" w:rsidRPr="00F738D0" w:rsidRDefault="00A40FFB">
      <w:pPr>
        <w:pStyle w:val="TOC1"/>
        <w:tabs>
          <w:tab w:val="right" w:leader="dot" w:pos="9742"/>
        </w:tabs>
        <w:rPr>
          <w:rFonts w:ascii="Calibri" w:eastAsia="Times New Roman" w:hAnsi="Calibri"/>
          <w:b w:val="0"/>
          <w:noProof/>
          <w:lang w:eastAsia="en-GB"/>
        </w:rPr>
      </w:pPr>
      <w:r w:rsidRPr="00F738D0">
        <w:fldChar w:fldCharType="begin"/>
      </w:r>
      <w:r w:rsidRPr="00F738D0">
        <w:instrText xml:space="preserve"> TOC \o "1-3" \h \z \u </w:instrText>
      </w:r>
      <w:r w:rsidRPr="00F738D0">
        <w:fldChar w:fldCharType="separate"/>
      </w:r>
      <w:hyperlink w:anchor="_Toc353888869" w:history="1">
        <w:r w:rsidR="00377FD8" w:rsidRPr="00F738D0">
          <w:rPr>
            <w:rStyle w:val="Hyperlink"/>
            <w:noProof/>
          </w:rPr>
          <w:t>Foreword</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_Toc353888869 \h </w:instrText>
        </w:r>
        <w:r w:rsidR="00377FD8" w:rsidRPr="00F738D0">
          <w:rPr>
            <w:noProof/>
            <w:webHidden/>
          </w:rPr>
        </w:r>
        <w:r w:rsidR="00377FD8" w:rsidRPr="00F738D0">
          <w:rPr>
            <w:noProof/>
            <w:webHidden/>
          </w:rPr>
          <w:fldChar w:fldCharType="separate"/>
        </w:r>
        <w:r w:rsidR="00F738D0" w:rsidRPr="00F738D0">
          <w:rPr>
            <w:noProof/>
            <w:webHidden/>
          </w:rPr>
          <w:t>3</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0" w:history="1">
        <w:r w:rsidR="00377FD8" w:rsidRPr="00F738D0">
          <w:rPr>
            <w:rStyle w:val="Hyperlink"/>
            <w:noProof/>
          </w:rPr>
          <w:t>Introduction</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_Toc353888870 \h </w:instrText>
        </w:r>
        <w:r w:rsidR="00377FD8" w:rsidRPr="00F738D0">
          <w:rPr>
            <w:noProof/>
            <w:webHidden/>
          </w:rPr>
        </w:r>
        <w:r w:rsidR="00377FD8" w:rsidRPr="00F738D0">
          <w:rPr>
            <w:noProof/>
            <w:webHidden/>
          </w:rPr>
          <w:fldChar w:fldCharType="separate"/>
        </w:r>
        <w:r w:rsidR="00F738D0" w:rsidRPr="00F738D0">
          <w:rPr>
            <w:noProof/>
            <w:webHidden/>
          </w:rPr>
          <w:t>3</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1" w:history="1">
        <w:r w:rsidR="00377FD8" w:rsidRPr="00F738D0">
          <w:rPr>
            <w:rStyle w:val="Hyperlink"/>
            <w:noProof/>
          </w:rPr>
          <w:t>1 Scope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_Toc353888871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2" w:history="1">
        <w:r w:rsidR="00377FD8" w:rsidRPr="00F738D0">
          <w:rPr>
            <w:rStyle w:val="Hyperlink"/>
            <w:noProof/>
          </w:rPr>
          <w:t>2 Normative references</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_Toc353888872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3" w:history="1">
        <w:r w:rsidR="00377FD8" w:rsidRPr="00F738D0">
          <w:rPr>
            <w:rStyle w:val="Hyperlink"/>
            <w:noProof/>
          </w:rPr>
          <w:t>3 Terms and definitions</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_Toc353888873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4" w:history="1">
        <w:r w:rsidR="00377FD8" w:rsidRPr="00F738D0">
          <w:rPr>
            <w:rStyle w:val="Hyperlink"/>
            <w:noProof/>
          </w:rPr>
          <w:t>4 Clause title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_Toc353888874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5" w:history="1">
        <w:r w:rsidR="00377FD8" w:rsidRPr="00F738D0">
          <w:rPr>
            <w:rStyle w:val="Hyperlink"/>
            <w:noProof/>
          </w:rPr>
          <w:t>5 Clause title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_Toc353888875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6" w:history="1">
        <w:r w:rsidR="00377FD8" w:rsidRPr="00F738D0">
          <w:rPr>
            <w:rStyle w:val="Hyperlink"/>
            <w:noProof/>
          </w:rPr>
          <w:t>6 Clause title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_Toc353888876 \h </w:instrText>
        </w:r>
        <w:r w:rsidR="00377FD8" w:rsidRPr="00F738D0">
          <w:rPr>
            <w:noProof/>
            <w:webHidden/>
          </w:rPr>
        </w:r>
        <w:r w:rsidR="00377FD8" w:rsidRPr="00F738D0">
          <w:rPr>
            <w:noProof/>
            <w:webHidden/>
          </w:rPr>
          <w:fldChar w:fldCharType="separate"/>
        </w:r>
        <w:r w:rsidR="00F738D0" w:rsidRPr="00F738D0">
          <w:rPr>
            <w:noProof/>
            <w:webHidden/>
          </w:rPr>
          <w:t>4</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7" w:history="1">
        <w:r w:rsidR="00377FD8" w:rsidRPr="00F738D0">
          <w:rPr>
            <w:rStyle w:val="Hyperlink"/>
            <w:noProof/>
          </w:rPr>
          <w:t>Annex A (informative) Annex title e.g. Example of a figure and a table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_Toc353888877 \h </w:instrText>
        </w:r>
        <w:r w:rsidR="00377FD8" w:rsidRPr="00F738D0">
          <w:rPr>
            <w:noProof/>
            <w:webHidden/>
          </w:rPr>
        </w:r>
        <w:r w:rsidR="00377FD8" w:rsidRPr="00F738D0">
          <w:rPr>
            <w:noProof/>
            <w:webHidden/>
          </w:rPr>
          <w:fldChar w:fldCharType="separate"/>
        </w:r>
        <w:r w:rsidR="00F738D0" w:rsidRPr="00F738D0">
          <w:rPr>
            <w:noProof/>
            <w:webHidden/>
          </w:rPr>
          <w:t>5</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8" w:history="1">
        <w:r w:rsidR="00377FD8" w:rsidRPr="00F738D0">
          <w:rPr>
            <w:rStyle w:val="Hyperlink"/>
            <w:noProof/>
          </w:rPr>
          <w:t>A.1 Clause</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_Toc353888878 \h </w:instrText>
        </w:r>
        <w:r w:rsidR="00377FD8" w:rsidRPr="00F738D0">
          <w:rPr>
            <w:noProof/>
            <w:webHidden/>
          </w:rPr>
        </w:r>
        <w:r w:rsidR="00377FD8" w:rsidRPr="00F738D0">
          <w:rPr>
            <w:noProof/>
            <w:webHidden/>
          </w:rPr>
          <w:fldChar w:fldCharType="separate"/>
        </w:r>
        <w:r w:rsidR="00F738D0" w:rsidRPr="00F738D0">
          <w:rPr>
            <w:noProof/>
            <w:webHidden/>
          </w:rPr>
          <w:t>5</w:t>
        </w:r>
        <w:r w:rsidR="00377FD8" w:rsidRPr="00F738D0">
          <w:rPr>
            <w:noProof/>
            <w:webHidden/>
          </w:rPr>
          <w:fldChar w:fldCharType="end"/>
        </w:r>
      </w:hyperlink>
    </w:p>
    <w:p w:rsidR="00377FD8" w:rsidRPr="00F738D0" w:rsidRDefault="007932CC">
      <w:pPr>
        <w:pStyle w:val="TOC1"/>
        <w:tabs>
          <w:tab w:val="right" w:leader="dot" w:pos="9742"/>
        </w:tabs>
        <w:rPr>
          <w:rFonts w:ascii="Calibri" w:eastAsia="Times New Roman" w:hAnsi="Calibri"/>
          <w:b w:val="0"/>
          <w:noProof/>
          <w:lang w:eastAsia="en-GB"/>
        </w:rPr>
      </w:pPr>
      <w:hyperlink w:anchor="_Toc353888879" w:history="1">
        <w:r w:rsidR="00377FD8" w:rsidRPr="00F738D0">
          <w:rPr>
            <w:rStyle w:val="Hyperlink"/>
            <w:noProof/>
          </w:rPr>
          <w:t>Bibliography</w:t>
        </w:r>
        <w:r w:rsidR="00377FD8" w:rsidRPr="00F738D0">
          <w:rPr>
            <w:noProof/>
            <w:webHidden/>
          </w:rPr>
          <w:tab/>
        </w:r>
        <w:r w:rsidR="00377FD8" w:rsidRPr="00F738D0">
          <w:rPr>
            <w:noProof/>
            <w:webHidden/>
          </w:rPr>
          <w:fldChar w:fldCharType="begin"/>
        </w:r>
        <w:r w:rsidR="00377FD8" w:rsidRPr="00F738D0">
          <w:rPr>
            <w:noProof/>
            <w:webHidden/>
          </w:rPr>
          <w:instrText xml:space="preserve"> PAGEREF _Toc353888879 \h </w:instrText>
        </w:r>
        <w:r w:rsidR="00377FD8" w:rsidRPr="00F738D0">
          <w:rPr>
            <w:noProof/>
            <w:webHidden/>
          </w:rPr>
        </w:r>
        <w:r w:rsidR="00377FD8" w:rsidRPr="00F738D0">
          <w:rPr>
            <w:noProof/>
            <w:webHidden/>
          </w:rPr>
          <w:fldChar w:fldCharType="separate"/>
        </w:r>
        <w:r w:rsidR="00F738D0" w:rsidRPr="00F738D0">
          <w:rPr>
            <w:noProof/>
            <w:webHidden/>
          </w:rPr>
          <w:t>6</w:t>
        </w:r>
        <w:r w:rsidR="00377FD8" w:rsidRPr="00F738D0">
          <w:rPr>
            <w:noProof/>
            <w:webHidden/>
          </w:rPr>
          <w:fldChar w:fldCharType="end"/>
        </w:r>
      </w:hyperlink>
    </w:p>
    <w:p w:rsidR="00A40FFB" w:rsidRPr="00F738D0" w:rsidRDefault="00A40FFB" w:rsidP="00A40FFB">
      <w:r w:rsidRPr="00F738D0">
        <w:rPr>
          <w:b/>
          <w:bCs/>
          <w:noProof/>
        </w:rPr>
        <w:fldChar w:fldCharType="end"/>
      </w:r>
    </w:p>
    <w:p w:rsidR="00A40FFB" w:rsidRPr="00F738D0" w:rsidRDefault="00A40FFB" w:rsidP="00A40FFB">
      <w:pPr>
        <w:sectPr w:rsidR="00A40FFB" w:rsidRPr="00F738D0" w:rsidSect="00B76898">
          <w:headerReference w:type="even" r:id="rId9"/>
          <w:headerReference w:type="default" r:id="rId10"/>
          <w:footerReference w:type="even" r:id="rId11"/>
          <w:footerReference w:type="default" r:id="rId12"/>
          <w:pgSz w:w="11906" w:h="16838" w:code="9"/>
          <w:pgMar w:top="794" w:right="1077" w:bottom="567" w:left="1077" w:header="709" w:footer="284" w:gutter="0"/>
          <w:cols w:space="708"/>
          <w:titlePg/>
          <w:docGrid w:linePitch="360"/>
        </w:sectPr>
      </w:pPr>
    </w:p>
    <w:p w:rsidR="00A40FFB" w:rsidRPr="00F738D0" w:rsidRDefault="00A40FFB" w:rsidP="00A40FFB">
      <w:pPr>
        <w:pStyle w:val="Heading1"/>
        <w:spacing w:before="0"/>
      </w:pPr>
      <w:bookmarkStart w:id="2" w:name="_Toc353342667"/>
      <w:bookmarkStart w:id="3" w:name="_Toc353888869"/>
      <w:r w:rsidRPr="00F738D0">
        <w:lastRenderedPageBreak/>
        <w:t>Foreword</w:t>
      </w:r>
      <w:bookmarkEnd w:id="2"/>
      <w:bookmarkEnd w:id="3"/>
    </w:p>
    <w:p w:rsidR="00A40FFB" w:rsidRPr="00F738D0" w:rsidRDefault="00A40FFB" w:rsidP="00A40FFB">
      <w:r w:rsidRPr="00F738D0">
        <w:t>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w:t>
      </w:r>
    </w:p>
    <w:p w:rsidR="00A40FFB" w:rsidRPr="00F738D0" w:rsidRDefault="00A40FFB" w:rsidP="00A40FFB">
      <w:pPr>
        <w:rPr>
          <w:rFonts w:ascii="Arial" w:hAnsi="Arial"/>
        </w:rPr>
      </w:pPr>
      <w:r w:rsidRPr="00F738D0">
        <w:t xml:space="preserve">The procedures used to develop this document and those intended for its further maintenance are described in the ISO/IEC Directives, Part 1. In particular the different approval criteria needed for the different types of ISO documents should be noted. This document was drafted in accordance with the editorial rules of the ISO/IEC Directives, Part 2.  </w:t>
      </w:r>
      <w:hyperlink r:id="rId13" w:history="1">
        <w:r w:rsidRPr="00F738D0">
          <w:rPr>
            <w:rStyle w:val="Hyperlink"/>
          </w:rPr>
          <w:t>www.iso.org/directives</w:t>
        </w:r>
      </w:hyperlink>
    </w:p>
    <w:p w:rsidR="00A40FFB" w:rsidRPr="00F738D0" w:rsidRDefault="00A40FFB" w:rsidP="00A40FFB">
      <w:r w:rsidRPr="00F738D0">
        <w:t xml:space="preserve">Attention is drawn to the possibility that some of the elements of this document may be the subject of patent rights. ISO shall not be held responsible for identifying any or all such patent rights. Details of any patent rights identified during the development of the document will be in the Introduction and/or on the ISO list of patent declarations received.  </w:t>
      </w:r>
      <w:hyperlink r:id="rId14" w:history="1">
        <w:r w:rsidRPr="00F738D0">
          <w:rPr>
            <w:rStyle w:val="Hyperlink"/>
          </w:rPr>
          <w:t>www.iso.org/patents</w:t>
        </w:r>
      </w:hyperlink>
    </w:p>
    <w:p w:rsidR="00A40FFB" w:rsidRPr="00F738D0" w:rsidRDefault="00A40FFB" w:rsidP="00A40FFB">
      <w:r w:rsidRPr="00F738D0">
        <w:t>Any trade name used in this document is information given for the convenience of users and does not constitute an endorsement.</w:t>
      </w:r>
    </w:p>
    <w:p w:rsidR="00A40FFB" w:rsidRPr="00F738D0" w:rsidRDefault="00A40FFB" w:rsidP="00A40FFB">
      <w:r w:rsidRPr="00F738D0">
        <w:t>The committee responsible</w:t>
      </w:r>
      <w:r w:rsidRPr="00F738D0">
        <w:rPr>
          <w:color w:val="1F497D"/>
        </w:rPr>
        <w:t xml:space="preserve"> </w:t>
      </w:r>
      <w:r w:rsidRPr="00F738D0">
        <w:t>for this document is ISO/</w:t>
      </w:r>
      <w:r w:rsidRPr="00F738D0">
        <w:rPr>
          <w:color w:val="FF0000"/>
        </w:rPr>
        <w:t>XXX</w:t>
      </w:r>
      <w:r w:rsidRPr="00F738D0">
        <w:t>.</w:t>
      </w:r>
    </w:p>
    <w:p w:rsidR="00A40FFB" w:rsidRPr="00F738D0" w:rsidRDefault="00A40FFB" w:rsidP="00A40FFB">
      <w:pPr>
        <w:spacing w:before="360"/>
      </w:pPr>
      <w:r w:rsidRPr="00F738D0">
        <w:rPr>
          <w:highlight w:val="yellow"/>
        </w:rPr>
        <w:t>ADD INFORMATION ABOUT REPLACED STANDARDS AND OTHER PARTS AS NECESSARY</w:t>
      </w:r>
    </w:p>
    <w:p w:rsidR="00A40FFB" w:rsidRPr="00F738D0" w:rsidRDefault="00A40FFB" w:rsidP="00A40FFB">
      <w:pPr>
        <w:pStyle w:val="Heading1"/>
        <w:spacing w:before="960"/>
      </w:pPr>
      <w:bookmarkStart w:id="4" w:name="_Toc353342668"/>
      <w:bookmarkStart w:id="5" w:name="_Toc353888870"/>
      <w:r w:rsidRPr="00F738D0">
        <w:t>Introduction</w:t>
      </w:r>
      <w:bookmarkEnd w:id="4"/>
      <w:bookmarkEnd w:id="5"/>
    </w:p>
    <w:p w:rsidR="00A40FFB" w:rsidRPr="00F738D0" w:rsidRDefault="00A40FFB" w:rsidP="00A40FFB">
      <w:r w:rsidRPr="00F738D0">
        <w:t>A paragraph or more.</w:t>
      </w:r>
    </w:p>
    <w:p w:rsidR="00A40FFB" w:rsidRPr="00F738D0" w:rsidRDefault="00A40FFB" w:rsidP="00A40FFB"/>
    <w:p w:rsidR="00A40FFB" w:rsidRPr="00F738D0" w:rsidRDefault="00A40FFB" w:rsidP="00A40FFB">
      <w:pPr>
        <w:pageBreakBefore/>
        <w:spacing w:after="360" w:line="360" w:lineRule="atLeast"/>
        <w:jc w:val="left"/>
        <w:rPr>
          <w:b/>
          <w:sz w:val="32"/>
          <w:szCs w:val="32"/>
        </w:rPr>
      </w:pPr>
      <w:r w:rsidRPr="00F738D0">
        <w:rPr>
          <w:b/>
          <w:sz w:val="32"/>
          <w:szCs w:val="32"/>
        </w:rPr>
        <w:lastRenderedPageBreak/>
        <w:t xml:space="preserve">Title </w:t>
      </w:r>
      <w:r w:rsidRPr="00F738D0">
        <w:rPr>
          <w:sz w:val="32"/>
          <w:szCs w:val="32"/>
        </w:rPr>
        <w:t>(Introductory element — Main element — Part #: Part title)</w:t>
      </w:r>
    </w:p>
    <w:p w:rsidR="00A40FFB" w:rsidRPr="00F738D0" w:rsidRDefault="00A40FFB" w:rsidP="00A40FFB">
      <w:pPr>
        <w:pStyle w:val="Heading1"/>
      </w:pPr>
      <w:bookmarkStart w:id="6" w:name="_Toc353342669"/>
      <w:bookmarkStart w:id="7" w:name="_Toc353888871"/>
      <w:r w:rsidRPr="00F738D0">
        <w:t>1 Scope</w:t>
      </w:r>
      <w:bookmarkEnd w:id="6"/>
      <w:bookmarkEnd w:id="7"/>
    </w:p>
    <w:p w:rsidR="00A40FFB" w:rsidRPr="00F738D0" w:rsidRDefault="00A40FFB" w:rsidP="00A40FFB">
      <w:r w:rsidRPr="00F738D0">
        <w:t>A paragraph.</w:t>
      </w:r>
    </w:p>
    <w:p w:rsidR="00A40FFB" w:rsidRPr="00F738D0" w:rsidRDefault="00A40FFB" w:rsidP="00A40FFB">
      <w:pPr>
        <w:pStyle w:val="Heading1"/>
      </w:pPr>
      <w:bookmarkStart w:id="8" w:name="_Toc353342670"/>
      <w:bookmarkStart w:id="9" w:name="_Toc353888872"/>
      <w:r w:rsidRPr="00F738D0">
        <w:t>2 Normative references</w:t>
      </w:r>
      <w:bookmarkEnd w:id="8"/>
      <w:bookmarkEnd w:id="9"/>
    </w:p>
    <w:p w:rsidR="00A40FFB" w:rsidRPr="00F738D0" w:rsidRDefault="00A40FFB" w:rsidP="00A40FFB">
      <w:r w:rsidRPr="00F738D0">
        <w:t>The following documents, in whole or in part, are normatively referenced in this document and are indispensable for its application. For dated references, only the edition cited applies. For undated references, the latest edition of the referenced document (including any amendments) applies.</w:t>
      </w:r>
    </w:p>
    <w:p w:rsidR="00A40FFB" w:rsidRPr="00F738D0" w:rsidRDefault="00A40FFB" w:rsidP="00A40FFB">
      <w:r w:rsidRPr="00F738D0">
        <w:t>ISO #####</w:t>
      </w:r>
      <w:r w:rsidRPr="00F738D0">
        <w:noBreakHyphen/>
        <w:t xml:space="preserve">#:20##, </w:t>
      </w:r>
      <w:r w:rsidRPr="00F738D0">
        <w:rPr>
          <w:i/>
        </w:rPr>
        <w:t>General title — Part #: Title of part</w:t>
      </w:r>
    </w:p>
    <w:p w:rsidR="00A40FFB" w:rsidRPr="00F738D0" w:rsidRDefault="00A40FFB" w:rsidP="00A40FFB">
      <w:pPr>
        <w:pStyle w:val="Heading1"/>
      </w:pPr>
      <w:bookmarkStart w:id="10" w:name="_Toc353342671"/>
      <w:bookmarkStart w:id="11" w:name="_Toc353888873"/>
      <w:r w:rsidRPr="00F738D0">
        <w:t>3 Terms and definitions</w:t>
      </w:r>
      <w:bookmarkEnd w:id="10"/>
      <w:bookmarkEnd w:id="11"/>
    </w:p>
    <w:p w:rsidR="00A40FFB" w:rsidRPr="00F738D0" w:rsidRDefault="00A40FFB" w:rsidP="00A40FFB">
      <w:pPr>
        <w:keepNext/>
        <w:spacing w:after="0"/>
        <w:jc w:val="left"/>
        <w:rPr>
          <w:b/>
        </w:rPr>
      </w:pPr>
      <w:r w:rsidRPr="00F738D0">
        <w:rPr>
          <w:b/>
        </w:rPr>
        <w:t>3.1</w:t>
      </w:r>
    </w:p>
    <w:p w:rsidR="00A40FFB" w:rsidRPr="00F738D0" w:rsidRDefault="00A40FFB" w:rsidP="00A40FFB">
      <w:pPr>
        <w:keepNext/>
        <w:spacing w:after="0"/>
        <w:jc w:val="left"/>
        <w:rPr>
          <w:b/>
        </w:rPr>
      </w:pPr>
      <w:r w:rsidRPr="00F738D0">
        <w:rPr>
          <w:b/>
        </w:rPr>
        <w:t>term</w:t>
      </w:r>
    </w:p>
    <w:p w:rsidR="00A40FFB" w:rsidRPr="00F738D0" w:rsidRDefault="00A40FFB" w:rsidP="00A40FFB">
      <w:r w:rsidRPr="00F738D0">
        <w:t>text of the definition</w:t>
      </w:r>
    </w:p>
    <w:p w:rsidR="00A40FFB" w:rsidRPr="00F738D0" w:rsidRDefault="00A40FFB" w:rsidP="00A40FFB">
      <w:pPr>
        <w:rPr>
          <w:sz w:val="20"/>
          <w:szCs w:val="20"/>
        </w:rPr>
      </w:pPr>
      <w:r w:rsidRPr="00F738D0">
        <w:rPr>
          <w:sz w:val="20"/>
          <w:szCs w:val="20"/>
        </w:rPr>
        <w:t>Note 1 to entry: Text of the note.</w:t>
      </w:r>
    </w:p>
    <w:p w:rsidR="00A40FFB" w:rsidRPr="00F738D0" w:rsidRDefault="00A40FFB" w:rsidP="00A40FFB">
      <w:pPr>
        <w:keepNext/>
        <w:spacing w:after="0"/>
        <w:jc w:val="left"/>
        <w:rPr>
          <w:b/>
        </w:rPr>
      </w:pPr>
      <w:r w:rsidRPr="00F738D0">
        <w:rPr>
          <w:b/>
        </w:rPr>
        <w:t>3.2</w:t>
      </w:r>
    </w:p>
    <w:p w:rsidR="00A40FFB" w:rsidRPr="00F738D0" w:rsidRDefault="00A40FFB" w:rsidP="00A40FFB">
      <w:pPr>
        <w:keepNext/>
        <w:spacing w:after="0"/>
        <w:jc w:val="left"/>
        <w:rPr>
          <w:b/>
        </w:rPr>
      </w:pPr>
      <w:r w:rsidRPr="00F738D0">
        <w:rPr>
          <w:b/>
        </w:rPr>
        <w:t>term</w:t>
      </w:r>
    </w:p>
    <w:p w:rsidR="00A40FFB" w:rsidRPr="00F738D0" w:rsidRDefault="00A40FFB" w:rsidP="00A40FFB">
      <w:r w:rsidRPr="00F738D0">
        <w:t>text of the definition</w:t>
      </w:r>
    </w:p>
    <w:p w:rsidR="00A40FFB" w:rsidRPr="00F738D0" w:rsidRDefault="00A40FFB" w:rsidP="00A40FFB">
      <w:pPr>
        <w:pStyle w:val="Heading1"/>
      </w:pPr>
      <w:bookmarkStart w:id="12" w:name="_Toc353798249"/>
      <w:bookmarkStart w:id="13" w:name="_Toc353888874"/>
      <w:r w:rsidRPr="00F738D0">
        <w:t>4 Clause title</w:t>
      </w:r>
      <w:bookmarkEnd w:id="12"/>
      <w:bookmarkEnd w:id="13"/>
    </w:p>
    <w:p w:rsidR="00A40FFB" w:rsidRPr="00F738D0" w:rsidRDefault="00A40FFB" w:rsidP="00A40FFB">
      <w:r w:rsidRPr="00F738D0">
        <w:t>Type text here - use subclauses if required e.g. 4.1 or 4.1.1. For example:</w:t>
      </w:r>
    </w:p>
    <w:p w:rsidR="00A40FFB" w:rsidRPr="00F738D0" w:rsidRDefault="00A40FFB" w:rsidP="00A40FFB">
      <w:pPr>
        <w:keepNext/>
        <w:spacing w:before="60"/>
        <w:jc w:val="left"/>
        <w:rPr>
          <w:b/>
          <w:sz w:val="24"/>
          <w:szCs w:val="24"/>
        </w:rPr>
      </w:pPr>
      <w:r w:rsidRPr="00F738D0">
        <w:rPr>
          <w:b/>
          <w:sz w:val="24"/>
          <w:szCs w:val="24"/>
        </w:rPr>
        <w:t>4.1 Subclause</w:t>
      </w:r>
    </w:p>
    <w:p w:rsidR="00A40FFB" w:rsidRPr="00F738D0" w:rsidRDefault="00A40FFB" w:rsidP="00A40FFB">
      <w:pPr>
        <w:pStyle w:val="Heading1"/>
      </w:pPr>
      <w:bookmarkStart w:id="14" w:name="_Toc353798250"/>
      <w:bookmarkStart w:id="15" w:name="_Toc353888875"/>
      <w:r w:rsidRPr="00F738D0">
        <w:t>5 Clause title</w:t>
      </w:r>
      <w:bookmarkEnd w:id="14"/>
      <w:bookmarkEnd w:id="15"/>
    </w:p>
    <w:p w:rsidR="00A40FFB" w:rsidRPr="00F738D0" w:rsidRDefault="00A40FFB" w:rsidP="00A40FFB">
      <w:r w:rsidRPr="00F738D0">
        <w:t>Type text here - use subclauses if required e.g 5.1 or 5.1.1.</w:t>
      </w:r>
    </w:p>
    <w:p w:rsidR="00A40FFB" w:rsidRPr="00F738D0" w:rsidRDefault="00A40FFB" w:rsidP="00A40FFB">
      <w:pPr>
        <w:pStyle w:val="Heading1"/>
      </w:pPr>
      <w:bookmarkStart w:id="16" w:name="_Toc353798251"/>
      <w:bookmarkStart w:id="17" w:name="_Toc353888876"/>
      <w:r w:rsidRPr="00F738D0">
        <w:t>6 Clause title</w:t>
      </w:r>
      <w:bookmarkEnd w:id="16"/>
      <w:bookmarkEnd w:id="17"/>
    </w:p>
    <w:p w:rsidR="00A40FFB" w:rsidRPr="00F738D0" w:rsidRDefault="00A40FFB" w:rsidP="00A40FFB">
      <w:r w:rsidRPr="00F738D0">
        <w:t>Type text here - use subclauses if required e.g. 6.1 or 6.1.1.</w:t>
      </w:r>
    </w:p>
    <w:p w:rsidR="00A40FFB" w:rsidRPr="00F738D0" w:rsidRDefault="00A40FFB" w:rsidP="00A40FFB"/>
    <w:p w:rsidR="00A40FFB" w:rsidRPr="00F738D0" w:rsidRDefault="00A40FFB" w:rsidP="00A40FFB">
      <w:pPr>
        <w:pStyle w:val="Heading1"/>
        <w:pageBreakBefore/>
        <w:spacing w:before="0"/>
      </w:pPr>
      <w:bookmarkStart w:id="18" w:name="_Toc450303222"/>
      <w:bookmarkStart w:id="19" w:name="_Toc9996972"/>
      <w:bookmarkStart w:id="20" w:name="_Toc353888877"/>
      <w:r w:rsidRPr="00F738D0">
        <w:lastRenderedPageBreak/>
        <w:t xml:space="preserve">Annex A </w:t>
      </w:r>
      <w:bookmarkStart w:id="21" w:name="_Toc438968655"/>
      <w:bookmarkStart w:id="22" w:name="_Toc443461103"/>
      <w:bookmarkStart w:id="23" w:name="_Toc353342675"/>
      <w:r w:rsidRPr="00F738D0">
        <w:rPr>
          <w:b w:val="0"/>
        </w:rPr>
        <w:t>(informative)</w:t>
      </w:r>
      <w:r w:rsidRPr="00F738D0">
        <w:t xml:space="preserve"> </w:t>
      </w:r>
      <w:bookmarkEnd w:id="18"/>
      <w:bookmarkEnd w:id="19"/>
      <w:bookmarkEnd w:id="21"/>
      <w:bookmarkEnd w:id="22"/>
      <w:bookmarkEnd w:id="23"/>
      <w:r w:rsidRPr="00F738D0">
        <w:t>Annex title e.g. Example of a figure and a table</w:t>
      </w:r>
      <w:bookmarkEnd w:id="20"/>
    </w:p>
    <w:p w:rsidR="00A40FFB" w:rsidRPr="00F738D0" w:rsidRDefault="00A40FFB" w:rsidP="00A40FFB">
      <w:pPr>
        <w:pStyle w:val="Heading1"/>
      </w:pPr>
      <w:bookmarkStart w:id="24" w:name="_Toc443461105"/>
      <w:bookmarkStart w:id="25" w:name="_Toc9996974"/>
      <w:bookmarkStart w:id="26" w:name="_Toc353342676"/>
      <w:bookmarkStart w:id="27" w:name="_Toc353888878"/>
      <w:r w:rsidRPr="00F738D0">
        <w:t>A.1 Clause</w:t>
      </w:r>
      <w:bookmarkEnd w:id="24"/>
      <w:bookmarkEnd w:id="25"/>
      <w:bookmarkEnd w:id="26"/>
      <w:bookmarkEnd w:id="27"/>
    </w:p>
    <w:p w:rsidR="00A40FFB" w:rsidRPr="00F738D0" w:rsidRDefault="00A40FFB" w:rsidP="00A40FFB">
      <w:r w:rsidRPr="00F738D0">
        <w:t>Type text here - use subclauses if required e.g A.1.1 or A.1.1.1.</w:t>
      </w:r>
    </w:p>
    <w:p w:rsidR="00A40FFB" w:rsidRPr="00F738D0" w:rsidRDefault="00A40FFB" w:rsidP="00A40FFB">
      <w:pPr>
        <w:keepNext/>
        <w:spacing w:before="120"/>
        <w:jc w:val="right"/>
        <w:rPr>
          <w:sz w:val="20"/>
          <w:szCs w:val="20"/>
        </w:rPr>
      </w:pPr>
      <w:r w:rsidRPr="00F738D0">
        <w:rPr>
          <w:sz w:val="20"/>
          <w:szCs w:val="20"/>
        </w:rPr>
        <w:t>Dimensions in millimetres</w:t>
      </w:r>
    </w:p>
    <w:p w:rsidR="00A40FFB" w:rsidRPr="00F738D0" w:rsidRDefault="00605B74" w:rsidP="00A40FFB">
      <w:pPr>
        <w:keepNext/>
        <w:jc w:val="center"/>
      </w:pPr>
      <w:r>
        <w:rPr>
          <w:noProof/>
          <w:lang w:val="en-US"/>
        </w:rPr>
        <w:drawing>
          <wp:inline distT="0" distB="0" distL="0" distR="0">
            <wp:extent cx="5764530" cy="3554095"/>
            <wp:effectExtent l="0" t="0" r="7620" b="8255"/>
            <wp:docPr id="1" name="Picture 1" descr="Fig 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B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4530" cy="3554095"/>
                    </a:xfrm>
                    <a:prstGeom prst="rect">
                      <a:avLst/>
                    </a:prstGeom>
                    <a:noFill/>
                    <a:ln>
                      <a:noFill/>
                    </a:ln>
                  </pic:spPr>
                </pic:pic>
              </a:graphicData>
            </a:graphic>
          </wp:inline>
        </w:drawing>
      </w:r>
    </w:p>
    <w:p w:rsidR="00A40FFB" w:rsidRPr="00F738D0" w:rsidRDefault="00A40FFB" w:rsidP="00A40FFB">
      <w:pPr>
        <w:keepNext/>
        <w:spacing w:after="60"/>
        <w:jc w:val="left"/>
        <w:rPr>
          <w:b/>
          <w:sz w:val="20"/>
          <w:szCs w:val="20"/>
        </w:rPr>
      </w:pPr>
      <w:r w:rsidRPr="00F738D0">
        <w:rPr>
          <w:b/>
          <w:sz w:val="20"/>
          <w:szCs w:val="20"/>
        </w:rPr>
        <w:t>Key</w:t>
      </w:r>
    </w:p>
    <w:tbl>
      <w:tblPr>
        <w:tblW w:w="0" w:type="auto"/>
        <w:tblLayout w:type="fixed"/>
        <w:tblCellMar>
          <w:left w:w="0" w:type="dxa"/>
          <w:right w:w="0" w:type="dxa"/>
        </w:tblCellMar>
        <w:tblLook w:val="04A0" w:firstRow="1" w:lastRow="0" w:firstColumn="1" w:lastColumn="0" w:noHBand="0" w:noVBand="1"/>
      </w:tblPr>
      <w:tblGrid>
        <w:gridCol w:w="397"/>
        <w:gridCol w:w="4479"/>
        <w:gridCol w:w="397"/>
        <w:gridCol w:w="4479"/>
      </w:tblGrid>
      <w:tr w:rsidR="00A40FFB" w:rsidRPr="00F738D0" w:rsidTr="00B76898">
        <w:trPr>
          <w:cantSplit/>
        </w:trPr>
        <w:tc>
          <w:tcPr>
            <w:tcW w:w="397" w:type="dxa"/>
            <w:shd w:val="clear" w:color="auto" w:fill="auto"/>
          </w:tcPr>
          <w:p w:rsidR="00A40FFB" w:rsidRPr="00F738D0" w:rsidRDefault="00A40FFB" w:rsidP="00B76898">
            <w:pPr>
              <w:spacing w:after="60"/>
              <w:jc w:val="left"/>
              <w:rPr>
                <w:sz w:val="20"/>
                <w:szCs w:val="20"/>
              </w:rPr>
            </w:pPr>
            <w:r w:rsidRPr="00F738D0">
              <w:rPr>
                <w:sz w:val="20"/>
                <w:szCs w:val="20"/>
              </w:rPr>
              <w:t>1</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control panels</w:t>
            </w:r>
          </w:p>
        </w:tc>
        <w:tc>
          <w:tcPr>
            <w:tcW w:w="397" w:type="dxa"/>
            <w:shd w:val="clear" w:color="auto" w:fill="auto"/>
          </w:tcPr>
          <w:p w:rsidR="00A40FFB" w:rsidRPr="00F738D0" w:rsidRDefault="00A40FFB" w:rsidP="00B76898">
            <w:pPr>
              <w:spacing w:after="60"/>
              <w:jc w:val="left"/>
              <w:rPr>
                <w:sz w:val="20"/>
                <w:szCs w:val="20"/>
              </w:rPr>
            </w:pPr>
            <w:r w:rsidRPr="00F738D0">
              <w:rPr>
                <w:sz w:val="20"/>
                <w:szCs w:val="20"/>
              </w:rPr>
              <w:t>6</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machine</w:t>
            </w:r>
          </w:p>
        </w:tc>
      </w:tr>
      <w:tr w:rsidR="00A40FFB" w:rsidRPr="00F738D0" w:rsidTr="00B76898">
        <w:trPr>
          <w:cantSplit/>
        </w:trPr>
        <w:tc>
          <w:tcPr>
            <w:tcW w:w="397" w:type="dxa"/>
            <w:shd w:val="clear" w:color="auto" w:fill="auto"/>
          </w:tcPr>
          <w:p w:rsidR="00A40FFB" w:rsidRPr="00F738D0" w:rsidRDefault="00A40FFB" w:rsidP="00B76898">
            <w:pPr>
              <w:spacing w:after="60"/>
              <w:jc w:val="left"/>
              <w:rPr>
                <w:sz w:val="20"/>
                <w:szCs w:val="20"/>
              </w:rPr>
            </w:pPr>
            <w:r w:rsidRPr="00F738D0">
              <w:rPr>
                <w:sz w:val="20"/>
                <w:szCs w:val="20"/>
              </w:rPr>
              <w:t>2</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machinery space</w:t>
            </w:r>
          </w:p>
        </w:tc>
        <w:tc>
          <w:tcPr>
            <w:tcW w:w="397" w:type="dxa"/>
            <w:shd w:val="clear" w:color="auto" w:fill="auto"/>
          </w:tcPr>
          <w:p w:rsidR="00A40FFB" w:rsidRPr="00F738D0" w:rsidRDefault="00A40FFB" w:rsidP="00B76898">
            <w:pPr>
              <w:spacing w:after="60"/>
              <w:jc w:val="left"/>
              <w:rPr>
                <w:sz w:val="20"/>
                <w:szCs w:val="20"/>
              </w:rPr>
            </w:pPr>
            <w:r w:rsidRPr="00F738D0">
              <w:rPr>
                <w:sz w:val="20"/>
                <w:szCs w:val="20"/>
              </w:rPr>
              <w:t>7</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AC and/or DC power ports</w:t>
            </w:r>
          </w:p>
        </w:tc>
      </w:tr>
      <w:tr w:rsidR="00A40FFB" w:rsidRPr="00F738D0" w:rsidTr="00B76898">
        <w:trPr>
          <w:cantSplit/>
        </w:trPr>
        <w:tc>
          <w:tcPr>
            <w:tcW w:w="397" w:type="dxa"/>
            <w:shd w:val="clear" w:color="auto" w:fill="auto"/>
          </w:tcPr>
          <w:p w:rsidR="00A40FFB" w:rsidRPr="00F738D0" w:rsidRDefault="00A40FFB" w:rsidP="00B76898">
            <w:pPr>
              <w:spacing w:after="60"/>
              <w:jc w:val="left"/>
              <w:rPr>
                <w:sz w:val="20"/>
                <w:szCs w:val="20"/>
              </w:rPr>
            </w:pPr>
            <w:r w:rsidRPr="00F738D0">
              <w:rPr>
                <w:sz w:val="20"/>
                <w:szCs w:val="20"/>
              </w:rPr>
              <w:t>3</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system boundary</w:t>
            </w:r>
          </w:p>
        </w:tc>
        <w:tc>
          <w:tcPr>
            <w:tcW w:w="397" w:type="dxa"/>
            <w:shd w:val="clear" w:color="auto" w:fill="auto"/>
          </w:tcPr>
          <w:p w:rsidR="00A40FFB" w:rsidRPr="00F738D0" w:rsidRDefault="00A40FFB" w:rsidP="00B76898">
            <w:pPr>
              <w:spacing w:after="60"/>
              <w:jc w:val="left"/>
              <w:rPr>
                <w:sz w:val="20"/>
                <w:szCs w:val="20"/>
              </w:rPr>
            </w:pPr>
            <w:r w:rsidRPr="00F738D0">
              <w:rPr>
                <w:sz w:val="20"/>
                <w:szCs w:val="20"/>
              </w:rPr>
              <w:t>8</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main switch</w:t>
            </w:r>
          </w:p>
        </w:tc>
      </w:tr>
      <w:tr w:rsidR="00A40FFB" w:rsidRPr="00F738D0" w:rsidTr="00B76898">
        <w:trPr>
          <w:cantSplit/>
        </w:trPr>
        <w:tc>
          <w:tcPr>
            <w:tcW w:w="397" w:type="dxa"/>
            <w:shd w:val="clear" w:color="auto" w:fill="auto"/>
          </w:tcPr>
          <w:p w:rsidR="00A40FFB" w:rsidRPr="00F738D0" w:rsidRDefault="00A40FFB" w:rsidP="00B76898">
            <w:pPr>
              <w:spacing w:after="60"/>
              <w:jc w:val="left"/>
              <w:rPr>
                <w:sz w:val="20"/>
                <w:szCs w:val="20"/>
              </w:rPr>
            </w:pPr>
            <w:r w:rsidRPr="00F738D0">
              <w:rPr>
                <w:sz w:val="20"/>
                <w:szCs w:val="20"/>
              </w:rPr>
              <w:t>4</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machinery space</w:t>
            </w:r>
          </w:p>
        </w:tc>
        <w:tc>
          <w:tcPr>
            <w:tcW w:w="397" w:type="dxa"/>
            <w:shd w:val="clear" w:color="auto" w:fill="auto"/>
          </w:tcPr>
          <w:p w:rsidR="00A40FFB" w:rsidRPr="00F738D0" w:rsidRDefault="00A40FFB" w:rsidP="00B76898">
            <w:pPr>
              <w:spacing w:after="60"/>
              <w:jc w:val="left"/>
              <w:rPr>
                <w:sz w:val="20"/>
                <w:szCs w:val="20"/>
              </w:rPr>
            </w:pPr>
            <w:r w:rsidRPr="00F738D0">
              <w:rPr>
                <w:sz w:val="20"/>
                <w:szCs w:val="20"/>
              </w:rPr>
              <w:t>9</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output power port</w:t>
            </w:r>
          </w:p>
        </w:tc>
      </w:tr>
      <w:tr w:rsidR="00A40FFB" w:rsidRPr="00F738D0" w:rsidTr="00B76898">
        <w:trPr>
          <w:cantSplit/>
        </w:trPr>
        <w:tc>
          <w:tcPr>
            <w:tcW w:w="397" w:type="dxa"/>
            <w:shd w:val="clear" w:color="auto" w:fill="auto"/>
          </w:tcPr>
          <w:p w:rsidR="00A40FFB" w:rsidRPr="00F738D0" w:rsidRDefault="00A40FFB" w:rsidP="00B76898">
            <w:pPr>
              <w:spacing w:after="60"/>
              <w:jc w:val="left"/>
              <w:rPr>
                <w:sz w:val="20"/>
                <w:szCs w:val="20"/>
              </w:rPr>
            </w:pPr>
            <w:r w:rsidRPr="00F738D0">
              <w:rPr>
                <w:sz w:val="20"/>
                <w:szCs w:val="20"/>
              </w:rPr>
              <w:t>5</w:t>
            </w:r>
          </w:p>
        </w:tc>
        <w:tc>
          <w:tcPr>
            <w:tcW w:w="4479" w:type="dxa"/>
            <w:shd w:val="clear" w:color="auto" w:fill="auto"/>
          </w:tcPr>
          <w:p w:rsidR="00A40FFB" w:rsidRPr="00F738D0" w:rsidRDefault="00A40FFB" w:rsidP="00B76898">
            <w:pPr>
              <w:spacing w:after="60"/>
              <w:jc w:val="left"/>
              <w:rPr>
                <w:sz w:val="20"/>
                <w:szCs w:val="20"/>
              </w:rPr>
            </w:pPr>
            <w:r w:rsidRPr="00F738D0">
              <w:rPr>
                <w:sz w:val="20"/>
                <w:szCs w:val="20"/>
              </w:rPr>
              <w:t>main control/control cabinet</w:t>
            </w:r>
          </w:p>
        </w:tc>
        <w:tc>
          <w:tcPr>
            <w:tcW w:w="397" w:type="dxa"/>
            <w:shd w:val="clear" w:color="auto" w:fill="auto"/>
          </w:tcPr>
          <w:p w:rsidR="00A40FFB" w:rsidRPr="00F738D0" w:rsidRDefault="00A40FFB" w:rsidP="00B76898">
            <w:pPr>
              <w:spacing w:after="60"/>
              <w:jc w:val="left"/>
              <w:rPr>
                <w:sz w:val="20"/>
                <w:szCs w:val="20"/>
              </w:rPr>
            </w:pPr>
          </w:p>
        </w:tc>
        <w:tc>
          <w:tcPr>
            <w:tcW w:w="4479" w:type="dxa"/>
            <w:shd w:val="clear" w:color="auto" w:fill="auto"/>
          </w:tcPr>
          <w:p w:rsidR="00A40FFB" w:rsidRPr="00F738D0" w:rsidRDefault="00A40FFB" w:rsidP="00B76898">
            <w:pPr>
              <w:spacing w:after="60"/>
              <w:jc w:val="left"/>
              <w:rPr>
                <w:sz w:val="20"/>
                <w:szCs w:val="20"/>
              </w:rPr>
            </w:pPr>
          </w:p>
        </w:tc>
      </w:tr>
      <w:tr w:rsidR="00A40FFB" w:rsidRPr="00F738D0" w:rsidTr="00B76898">
        <w:trPr>
          <w:cantSplit/>
        </w:trPr>
        <w:tc>
          <w:tcPr>
            <w:tcW w:w="397" w:type="dxa"/>
            <w:shd w:val="clear" w:color="auto" w:fill="auto"/>
          </w:tcPr>
          <w:p w:rsidR="00A40FFB" w:rsidRPr="00F738D0" w:rsidRDefault="00A40FFB" w:rsidP="00B76898">
            <w:pPr>
              <w:spacing w:after="60"/>
              <w:rPr>
                <w:sz w:val="20"/>
                <w:szCs w:val="20"/>
                <w:vertAlign w:val="superscript"/>
              </w:rPr>
            </w:pPr>
            <w:r w:rsidRPr="00F738D0">
              <w:rPr>
                <w:sz w:val="20"/>
                <w:szCs w:val="20"/>
                <w:vertAlign w:val="superscript"/>
              </w:rPr>
              <w:t>a</w:t>
            </w:r>
          </w:p>
        </w:tc>
        <w:tc>
          <w:tcPr>
            <w:tcW w:w="9355" w:type="dxa"/>
            <w:gridSpan w:val="3"/>
            <w:shd w:val="clear" w:color="auto" w:fill="auto"/>
          </w:tcPr>
          <w:p w:rsidR="00A40FFB" w:rsidRPr="00F738D0" w:rsidRDefault="00A40FFB" w:rsidP="00B76898">
            <w:pPr>
              <w:spacing w:after="60"/>
              <w:rPr>
                <w:sz w:val="20"/>
                <w:szCs w:val="20"/>
              </w:rPr>
            </w:pPr>
            <w:r w:rsidRPr="00F738D0">
              <w:rPr>
                <w:sz w:val="20"/>
                <w:szCs w:val="20"/>
              </w:rPr>
              <w:t>Figure footnote.</w:t>
            </w:r>
          </w:p>
        </w:tc>
      </w:tr>
      <w:tr w:rsidR="00A40FFB" w:rsidRPr="00F738D0" w:rsidTr="00B76898">
        <w:trPr>
          <w:cantSplit/>
        </w:trPr>
        <w:tc>
          <w:tcPr>
            <w:tcW w:w="397" w:type="dxa"/>
            <w:shd w:val="clear" w:color="auto" w:fill="auto"/>
          </w:tcPr>
          <w:p w:rsidR="00A40FFB" w:rsidRPr="00F738D0" w:rsidRDefault="00A40FFB" w:rsidP="00B76898">
            <w:pPr>
              <w:spacing w:after="60"/>
              <w:rPr>
                <w:sz w:val="20"/>
                <w:szCs w:val="20"/>
                <w:vertAlign w:val="superscript"/>
              </w:rPr>
            </w:pPr>
            <w:r w:rsidRPr="00F738D0">
              <w:rPr>
                <w:sz w:val="20"/>
                <w:szCs w:val="20"/>
                <w:vertAlign w:val="superscript"/>
              </w:rPr>
              <w:t>b</w:t>
            </w:r>
          </w:p>
        </w:tc>
        <w:tc>
          <w:tcPr>
            <w:tcW w:w="9355" w:type="dxa"/>
            <w:gridSpan w:val="3"/>
            <w:shd w:val="clear" w:color="auto" w:fill="auto"/>
          </w:tcPr>
          <w:p w:rsidR="00A40FFB" w:rsidRPr="00F738D0" w:rsidRDefault="00A40FFB" w:rsidP="00B76898">
            <w:pPr>
              <w:spacing w:after="60"/>
              <w:rPr>
                <w:sz w:val="20"/>
                <w:szCs w:val="20"/>
              </w:rPr>
            </w:pPr>
            <w:r w:rsidRPr="00F738D0">
              <w:rPr>
                <w:sz w:val="20"/>
                <w:szCs w:val="20"/>
              </w:rPr>
              <w:t>Second figure footnote.</w:t>
            </w:r>
          </w:p>
        </w:tc>
      </w:tr>
    </w:tbl>
    <w:p w:rsidR="00A40FFB" w:rsidRPr="00F738D0" w:rsidRDefault="00A40FFB" w:rsidP="00A40FFB">
      <w:pPr>
        <w:rPr>
          <w:sz w:val="20"/>
          <w:szCs w:val="20"/>
        </w:rPr>
      </w:pPr>
      <w:r w:rsidRPr="00F738D0">
        <w:rPr>
          <w:sz w:val="20"/>
          <w:szCs w:val="20"/>
        </w:rPr>
        <w:t>NOTE   Figure note.</w:t>
      </w:r>
    </w:p>
    <w:p w:rsidR="00A40FFB" w:rsidRPr="00F738D0" w:rsidRDefault="00A40FFB" w:rsidP="00A40FFB">
      <w:pPr>
        <w:jc w:val="center"/>
        <w:rPr>
          <w:b/>
        </w:rPr>
      </w:pPr>
      <w:r w:rsidRPr="00F738D0">
        <w:rPr>
          <w:b/>
        </w:rPr>
        <w:t>Figure A.1 — Example</w:t>
      </w:r>
    </w:p>
    <w:p w:rsidR="00A40FFB" w:rsidRPr="00F738D0" w:rsidRDefault="00A40FFB" w:rsidP="00A40FFB">
      <w:pPr>
        <w:keepNext/>
        <w:pageBreakBefore/>
        <w:spacing w:before="120" w:after="120"/>
        <w:jc w:val="center"/>
        <w:rPr>
          <w:b/>
        </w:rPr>
      </w:pPr>
      <w:r w:rsidRPr="00F738D0">
        <w:rPr>
          <w:b/>
        </w:rPr>
        <w:lastRenderedPageBreak/>
        <w:t>Table A.1 — Example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1928"/>
        <w:gridCol w:w="1928"/>
        <w:gridCol w:w="1928"/>
        <w:gridCol w:w="1928"/>
        <w:gridCol w:w="1984"/>
      </w:tblGrid>
      <w:tr w:rsidR="00A40FFB" w:rsidRPr="00F738D0" w:rsidTr="00B76898">
        <w:trPr>
          <w:cantSplit/>
          <w:jc w:val="center"/>
        </w:trPr>
        <w:tc>
          <w:tcPr>
            <w:tcW w:w="1928" w:type="dxa"/>
            <w:vMerge w:val="restart"/>
            <w:shd w:val="clear" w:color="auto" w:fill="auto"/>
            <w:vAlign w:val="center"/>
          </w:tcPr>
          <w:p w:rsidR="00A40FFB" w:rsidRPr="00F738D0" w:rsidRDefault="00A40FFB" w:rsidP="00B76898">
            <w:pPr>
              <w:spacing w:before="60" w:after="60"/>
              <w:jc w:val="center"/>
              <w:rPr>
                <w:sz w:val="20"/>
                <w:szCs w:val="20"/>
              </w:rPr>
            </w:pPr>
            <w:r w:rsidRPr="00F738D0">
              <w:rPr>
                <w:b/>
                <w:sz w:val="20"/>
                <w:szCs w:val="20"/>
              </w:rPr>
              <w:t>Type</w:t>
            </w:r>
            <w:r w:rsidRPr="00F738D0">
              <w:rPr>
                <w:sz w:val="20"/>
                <w:szCs w:val="20"/>
              </w:rPr>
              <w:t xml:space="preserve"> </w:t>
            </w:r>
            <w:r w:rsidRPr="00F738D0">
              <w:rPr>
                <w:sz w:val="20"/>
                <w:szCs w:val="20"/>
                <w:vertAlign w:val="superscript"/>
              </w:rPr>
              <w:t>a</w:t>
            </w:r>
          </w:p>
        </w:tc>
        <w:tc>
          <w:tcPr>
            <w:tcW w:w="1928" w:type="dxa"/>
            <w:vMerge w:val="restart"/>
            <w:shd w:val="clear" w:color="auto" w:fill="auto"/>
            <w:vAlign w:val="center"/>
          </w:tcPr>
          <w:p w:rsidR="00A40FFB" w:rsidRPr="00F738D0" w:rsidRDefault="00A40FFB" w:rsidP="00B76898">
            <w:pPr>
              <w:spacing w:before="60" w:after="60"/>
              <w:jc w:val="center"/>
              <w:rPr>
                <w:b/>
                <w:sz w:val="20"/>
                <w:szCs w:val="20"/>
              </w:rPr>
            </w:pPr>
            <w:r w:rsidRPr="00F738D0">
              <w:rPr>
                <w:b/>
                <w:sz w:val="20"/>
                <w:szCs w:val="20"/>
              </w:rPr>
              <w:t>No. serie</w:t>
            </w:r>
          </w:p>
        </w:tc>
        <w:tc>
          <w:tcPr>
            <w:tcW w:w="1928" w:type="dxa"/>
            <w:shd w:val="clear" w:color="auto" w:fill="auto"/>
            <w:vAlign w:val="center"/>
          </w:tcPr>
          <w:p w:rsidR="00A40FFB" w:rsidRPr="00F738D0" w:rsidRDefault="00A40FFB" w:rsidP="00B76898">
            <w:pPr>
              <w:spacing w:before="60" w:after="60"/>
              <w:jc w:val="center"/>
              <w:rPr>
                <w:b/>
                <w:sz w:val="20"/>
                <w:szCs w:val="20"/>
              </w:rPr>
            </w:pPr>
            <w:r w:rsidRPr="00F738D0">
              <w:rPr>
                <w:b/>
                <w:sz w:val="20"/>
                <w:szCs w:val="20"/>
              </w:rPr>
              <w:t>Pressure</w:t>
            </w:r>
          </w:p>
        </w:tc>
        <w:tc>
          <w:tcPr>
            <w:tcW w:w="1928" w:type="dxa"/>
            <w:shd w:val="clear" w:color="auto" w:fill="auto"/>
            <w:vAlign w:val="center"/>
          </w:tcPr>
          <w:p w:rsidR="00A40FFB" w:rsidRPr="00F738D0" w:rsidRDefault="00A40FFB" w:rsidP="00B76898">
            <w:pPr>
              <w:spacing w:before="60" w:after="60"/>
              <w:jc w:val="center"/>
              <w:rPr>
                <w:b/>
                <w:sz w:val="20"/>
                <w:szCs w:val="20"/>
              </w:rPr>
            </w:pPr>
            <w:r w:rsidRPr="00F738D0">
              <w:rPr>
                <w:b/>
                <w:sz w:val="20"/>
                <w:szCs w:val="20"/>
              </w:rPr>
              <w:t>Length</w:t>
            </w:r>
          </w:p>
        </w:tc>
        <w:tc>
          <w:tcPr>
            <w:tcW w:w="1984" w:type="dxa"/>
            <w:shd w:val="clear" w:color="auto" w:fill="auto"/>
            <w:vAlign w:val="center"/>
          </w:tcPr>
          <w:p w:rsidR="00A40FFB" w:rsidRPr="00F738D0" w:rsidRDefault="00A40FFB" w:rsidP="00B76898">
            <w:pPr>
              <w:spacing w:before="60" w:after="60"/>
              <w:jc w:val="center"/>
              <w:rPr>
                <w:b/>
                <w:sz w:val="20"/>
                <w:szCs w:val="20"/>
              </w:rPr>
            </w:pPr>
            <w:r w:rsidRPr="00F738D0">
              <w:rPr>
                <w:b/>
                <w:sz w:val="20"/>
                <w:szCs w:val="20"/>
              </w:rPr>
              <w:t>Temperature</w:t>
            </w:r>
          </w:p>
        </w:tc>
      </w:tr>
      <w:tr w:rsidR="00A40FFB" w:rsidRPr="00F738D0" w:rsidTr="00B76898">
        <w:trPr>
          <w:cantSplit/>
          <w:jc w:val="center"/>
        </w:trPr>
        <w:tc>
          <w:tcPr>
            <w:tcW w:w="1928" w:type="dxa"/>
            <w:vMerge/>
            <w:shd w:val="clear" w:color="auto" w:fill="auto"/>
            <w:vAlign w:val="center"/>
          </w:tcPr>
          <w:p w:rsidR="00A40FFB" w:rsidRPr="00F738D0" w:rsidRDefault="00A40FFB" w:rsidP="00B76898">
            <w:pPr>
              <w:spacing w:before="60" w:after="60"/>
              <w:jc w:val="center"/>
              <w:rPr>
                <w:sz w:val="20"/>
                <w:szCs w:val="20"/>
              </w:rPr>
            </w:pPr>
          </w:p>
        </w:tc>
        <w:tc>
          <w:tcPr>
            <w:tcW w:w="1928" w:type="dxa"/>
            <w:vMerge/>
            <w:shd w:val="clear" w:color="auto" w:fill="auto"/>
            <w:vAlign w:val="center"/>
          </w:tcPr>
          <w:p w:rsidR="00A40FFB" w:rsidRPr="00F738D0" w:rsidRDefault="00A40FFB" w:rsidP="00B76898">
            <w:pPr>
              <w:spacing w:before="60" w:after="60"/>
              <w:jc w:val="center"/>
              <w:rPr>
                <w:sz w:val="20"/>
                <w:szCs w:val="20"/>
              </w:rPr>
            </w:pPr>
          </w:p>
        </w:tc>
        <w:tc>
          <w:tcPr>
            <w:tcW w:w="1928" w:type="dxa"/>
            <w:tcBorders>
              <w:bottom w:val="single" w:sz="6" w:space="0" w:color="auto"/>
            </w:tcBorders>
            <w:shd w:val="clear" w:color="auto" w:fill="auto"/>
            <w:vAlign w:val="center"/>
          </w:tcPr>
          <w:p w:rsidR="00A40FFB" w:rsidRPr="00F738D0" w:rsidRDefault="00A40FFB" w:rsidP="00B76898">
            <w:pPr>
              <w:spacing w:before="60" w:after="60"/>
              <w:jc w:val="center"/>
              <w:rPr>
                <w:sz w:val="20"/>
                <w:szCs w:val="20"/>
              </w:rPr>
            </w:pPr>
            <w:r w:rsidRPr="00F738D0">
              <w:rPr>
                <w:i/>
                <w:sz w:val="20"/>
                <w:szCs w:val="20"/>
              </w:rPr>
              <w:t>p</w:t>
            </w:r>
            <w:r w:rsidRPr="00F738D0">
              <w:rPr>
                <w:sz w:val="20"/>
                <w:szCs w:val="20"/>
                <w:vertAlign w:val="subscript"/>
              </w:rPr>
              <w:t>1</w:t>
            </w:r>
          </w:p>
        </w:tc>
        <w:tc>
          <w:tcPr>
            <w:tcW w:w="1928" w:type="dxa"/>
            <w:tcBorders>
              <w:bottom w:val="single" w:sz="6" w:space="0" w:color="auto"/>
            </w:tcBorders>
            <w:shd w:val="clear" w:color="auto" w:fill="auto"/>
            <w:vAlign w:val="center"/>
          </w:tcPr>
          <w:p w:rsidR="00A40FFB" w:rsidRPr="00F738D0" w:rsidRDefault="00A40FFB" w:rsidP="00B76898">
            <w:pPr>
              <w:spacing w:before="60" w:after="60"/>
              <w:jc w:val="center"/>
              <w:rPr>
                <w:sz w:val="20"/>
                <w:szCs w:val="20"/>
              </w:rPr>
            </w:pPr>
            <w:r w:rsidRPr="00F738D0">
              <w:rPr>
                <w:i/>
                <w:sz w:val="20"/>
                <w:szCs w:val="20"/>
              </w:rPr>
              <w:t>l</w:t>
            </w:r>
            <w:r w:rsidRPr="00F738D0">
              <w:rPr>
                <w:sz w:val="20"/>
                <w:szCs w:val="20"/>
                <w:vertAlign w:val="subscript"/>
              </w:rPr>
              <w:t>2</w:t>
            </w:r>
          </w:p>
        </w:tc>
        <w:tc>
          <w:tcPr>
            <w:tcW w:w="1984" w:type="dxa"/>
            <w:tcBorders>
              <w:bottom w:val="single" w:sz="6" w:space="0" w:color="auto"/>
            </w:tcBorders>
            <w:shd w:val="clear" w:color="auto" w:fill="auto"/>
            <w:vAlign w:val="center"/>
          </w:tcPr>
          <w:p w:rsidR="00A40FFB" w:rsidRPr="00F738D0" w:rsidRDefault="00A40FFB" w:rsidP="00B76898">
            <w:pPr>
              <w:spacing w:before="60" w:after="60"/>
              <w:jc w:val="center"/>
              <w:rPr>
                <w:sz w:val="20"/>
                <w:szCs w:val="20"/>
              </w:rPr>
            </w:pPr>
            <w:r w:rsidRPr="00F738D0">
              <w:rPr>
                <w:i/>
                <w:sz w:val="20"/>
                <w:szCs w:val="20"/>
              </w:rPr>
              <w:t>T</w:t>
            </w:r>
            <w:r w:rsidRPr="00F738D0">
              <w:rPr>
                <w:sz w:val="20"/>
                <w:szCs w:val="20"/>
                <w:vertAlign w:val="subscript"/>
              </w:rPr>
              <w:t>1</w:t>
            </w:r>
          </w:p>
        </w:tc>
      </w:tr>
      <w:tr w:rsidR="00A40FFB" w:rsidRPr="00F738D0" w:rsidTr="00B76898">
        <w:trPr>
          <w:cantSplit/>
          <w:jc w:val="center"/>
        </w:trPr>
        <w:tc>
          <w:tcPr>
            <w:tcW w:w="1928" w:type="dxa"/>
            <w:vMerge/>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p>
        </w:tc>
        <w:tc>
          <w:tcPr>
            <w:tcW w:w="1928" w:type="dxa"/>
            <w:vMerge/>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p>
        </w:tc>
        <w:tc>
          <w:tcPr>
            <w:tcW w:w="1928" w:type="dxa"/>
            <w:tcBorders>
              <w:top w:val="single" w:sz="6" w:space="0" w:color="auto"/>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MPa</w:t>
            </w:r>
          </w:p>
        </w:tc>
        <w:tc>
          <w:tcPr>
            <w:tcW w:w="1928" w:type="dxa"/>
            <w:tcBorders>
              <w:top w:val="single" w:sz="6" w:space="0" w:color="auto"/>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mm</w:t>
            </w:r>
          </w:p>
        </w:tc>
        <w:tc>
          <w:tcPr>
            <w:tcW w:w="1984" w:type="dxa"/>
            <w:tcBorders>
              <w:top w:val="single" w:sz="6" w:space="0" w:color="auto"/>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°C</w:t>
            </w:r>
          </w:p>
        </w:tc>
      </w:tr>
      <w:tr w:rsidR="00A40FFB" w:rsidRPr="00F738D0" w:rsidTr="00B76898">
        <w:trPr>
          <w:cantSplit/>
          <w:jc w:val="center"/>
        </w:trPr>
        <w:tc>
          <w:tcPr>
            <w:tcW w:w="1928" w:type="dxa"/>
            <w:tcBorders>
              <w:top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A</w:t>
            </w:r>
          </w:p>
        </w:tc>
        <w:tc>
          <w:tcPr>
            <w:tcW w:w="1928" w:type="dxa"/>
            <w:tcBorders>
              <w:top w:val="single" w:sz="12" w:space="0" w:color="auto"/>
            </w:tcBorders>
            <w:shd w:val="clear" w:color="auto" w:fill="auto"/>
            <w:vAlign w:val="center"/>
          </w:tcPr>
          <w:p w:rsidR="00A40FFB" w:rsidRPr="00F738D0" w:rsidRDefault="00A40FFB" w:rsidP="00B76898">
            <w:pPr>
              <w:spacing w:before="60" w:after="60"/>
              <w:jc w:val="center"/>
              <w:rPr>
                <w:i/>
                <w:sz w:val="20"/>
                <w:szCs w:val="20"/>
              </w:rPr>
            </w:pPr>
            <w:r w:rsidRPr="00F738D0">
              <w:rPr>
                <w:sz w:val="20"/>
                <w:szCs w:val="20"/>
              </w:rPr>
              <w:t>248-i</w:t>
            </w:r>
          </w:p>
        </w:tc>
        <w:tc>
          <w:tcPr>
            <w:tcW w:w="1928" w:type="dxa"/>
            <w:tcBorders>
              <w:top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50</w:t>
            </w:r>
          </w:p>
        </w:tc>
        <w:tc>
          <w:tcPr>
            <w:tcW w:w="1928" w:type="dxa"/>
            <w:tcBorders>
              <w:top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216</w:t>
            </w:r>
          </w:p>
        </w:tc>
        <w:tc>
          <w:tcPr>
            <w:tcW w:w="1984" w:type="dxa"/>
            <w:tcBorders>
              <w:top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50</w:t>
            </w:r>
          </w:p>
        </w:tc>
      </w:tr>
      <w:tr w:rsidR="00A40FFB" w:rsidRPr="00F738D0" w:rsidTr="00B76898">
        <w:trPr>
          <w:cantSplit/>
          <w:jc w:val="center"/>
        </w:trPr>
        <w:tc>
          <w:tcPr>
            <w:tcW w:w="1928" w:type="dxa"/>
            <w:shd w:val="clear" w:color="auto" w:fill="auto"/>
            <w:vAlign w:val="center"/>
          </w:tcPr>
          <w:p w:rsidR="00A40FFB" w:rsidRPr="00F738D0" w:rsidRDefault="00A40FFB" w:rsidP="00B76898">
            <w:pPr>
              <w:spacing w:before="60" w:after="60"/>
              <w:jc w:val="center"/>
              <w:rPr>
                <w:sz w:val="20"/>
                <w:szCs w:val="20"/>
              </w:rPr>
            </w:pPr>
            <w:r w:rsidRPr="00F738D0">
              <w:rPr>
                <w:sz w:val="20"/>
                <w:szCs w:val="20"/>
              </w:rPr>
              <w:t>B</w:t>
            </w:r>
          </w:p>
        </w:tc>
        <w:tc>
          <w:tcPr>
            <w:tcW w:w="1928" w:type="dxa"/>
            <w:shd w:val="clear" w:color="auto" w:fill="auto"/>
            <w:vAlign w:val="center"/>
          </w:tcPr>
          <w:p w:rsidR="00A40FFB" w:rsidRPr="00F738D0" w:rsidRDefault="00A40FFB" w:rsidP="00B76898">
            <w:pPr>
              <w:spacing w:before="60" w:after="60"/>
              <w:jc w:val="center"/>
              <w:rPr>
                <w:i/>
                <w:sz w:val="20"/>
                <w:szCs w:val="20"/>
              </w:rPr>
            </w:pPr>
            <w:r w:rsidRPr="00F738D0">
              <w:rPr>
                <w:sz w:val="20"/>
                <w:szCs w:val="20"/>
              </w:rPr>
              <w:t>556-i</w:t>
            </w:r>
          </w:p>
        </w:tc>
        <w:tc>
          <w:tcPr>
            <w:tcW w:w="1928" w:type="dxa"/>
            <w:shd w:val="clear" w:color="auto" w:fill="auto"/>
            <w:vAlign w:val="center"/>
          </w:tcPr>
          <w:p w:rsidR="00A40FFB" w:rsidRPr="00F738D0" w:rsidRDefault="00A40FFB" w:rsidP="00B76898">
            <w:pPr>
              <w:spacing w:before="60" w:after="60"/>
              <w:jc w:val="center"/>
              <w:rPr>
                <w:sz w:val="20"/>
                <w:szCs w:val="20"/>
              </w:rPr>
            </w:pPr>
            <w:r w:rsidRPr="00F738D0">
              <w:rPr>
                <w:sz w:val="20"/>
                <w:szCs w:val="20"/>
              </w:rPr>
              <w:t xml:space="preserve">100 </w:t>
            </w:r>
            <w:r w:rsidRPr="00F738D0">
              <w:rPr>
                <w:sz w:val="20"/>
                <w:szCs w:val="20"/>
                <w:vertAlign w:val="superscript"/>
              </w:rPr>
              <w:t>b</w:t>
            </w:r>
          </w:p>
        </w:tc>
        <w:tc>
          <w:tcPr>
            <w:tcW w:w="1928" w:type="dxa"/>
            <w:shd w:val="clear" w:color="auto" w:fill="auto"/>
            <w:vAlign w:val="center"/>
          </w:tcPr>
          <w:p w:rsidR="00A40FFB" w:rsidRPr="00F738D0" w:rsidRDefault="00A40FFB" w:rsidP="00B76898">
            <w:pPr>
              <w:spacing w:before="60" w:after="60"/>
              <w:jc w:val="center"/>
              <w:rPr>
                <w:sz w:val="20"/>
                <w:szCs w:val="20"/>
              </w:rPr>
            </w:pPr>
            <w:r w:rsidRPr="00F738D0">
              <w:rPr>
                <w:sz w:val="20"/>
                <w:szCs w:val="20"/>
              </w:rPr>
              <w:t>287</w:t>
            </w:r>
          </w:p>
        </w:tc>
        <w:tc>
          <w:tcPr>
            <w:tcW w:w="1984" w:type="dxa"/>
            <w:shd w:val="clear" w:color="auto" w:fill="auto"/>
            <w:vAlign w:val="center"/>
          </w:tcPr>
          <w:p w:rsidR="00A40FFB" w:rsidRPr="00F738D0" w:rsidRDefault="00A40FFB" w:rsidP="00B76898">
            <w:pPr>
              <w:spacing w:before="60" w:after="60"/>
              <w:jc w:val="center"/>
              <w:rPr>
                <w:sz w:val="20"/>
                <w:szCs w:val="20"/>
              </w:rPr>
            </w:pPr>
            <w:r w:rsidRPr="00F738D0">
              <w:rPr>
                <w:sz w:val="20"/>
                <w:szCs w:val="20"/>
              </w:rPr>
              <w:t>60,5</w:t>
            </w:r>
          </w:p>
        </w:tc>
      </w:tr>
      <w:tr w:rsidR="00A40FFB" w:rsidRPr="00F738D0" w:rsidTr="00B76898">
        <w:trPr>
          <w:cantSplit/>
          <w:jc w:val="center"/>
        </w:trPr>
        <w:tc>
          <w:tcPr>
            <w:tcW w:w="1928" w:type="dxa"/>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C</w:t>
            </w:r>
          </w:p>
        </w:tc>
        <w:tc>
          <w:tcPr>
            <w:tcW w:w="1928" w:type="dxa"/>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43-ii</w:t>
            </w:r>
          </w:p>
        </w:tc>
        <w:tc>
          <w:tcPr>
            <w:tcW w:w="1928" w:type="dxa"/>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200</w:t>
            </w:r>
          </w:p>
        </w:tc>
        <w:tc>
          <w:tcPr>
            <w:tcW w:w="1928" w:type="dxa"/>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300</w:t>
            </w:r>
          </w:p>
        </w:tc>
        <w:tc>
          <w:tcPr>
            <w:tcW w:w="1984" w:type="dxa"/>
            <w:tcBorders>
              <w:bottom w:val="single" w:sz="12" w:space="0" w:color="auto"/>
            </w:tcBorders>
            <w:shd w:val="clear" w:color="auto" w:fill="auto"/>
            <w:vAlign w:val="center"/>
          </w:tcPr>
          <w:p w:rsidR="00A40FFB" w:rsidRPr="00F738D0" w:rsidRDefault="00A40FFB" w:rsidP="00B76898">
            <w:pPr>
              <w:spacing w:before="60" w:after="60"/>
              <w:jc w:val="center"/>
              <w:rPr>
                <w:sz w:val="20"/>
                <w:szCs w:val="20"/>
              </w:rPr>
            </w:pPr>
            <w:r w:rsidRPr="00F738D0">
              <w:rPr>
                <w:sz w:val="20"/>
                <w:szCs w:val="20"/>
              </w:rPr>
              <w:t>38</w:t>
            </w:r>
          </w:p>
        </w:tc>
      </w:tr>
      <w:tr w:rsidR="00A40FFB" w:rsidRPr="00F738D0" w:rsidTr="00B76898">
        <w:trPr>
          <w:cantSplit/>
          <w:jc w:val="center"/>
        </w:trPr>
        <w:tc>
          <w:tcPr>
            <w:tcW w:w="9696" w:type="dxa"/>
            <w:gridSpan w:val="5"/>
            <w:tcBorders>
              <w:top w:val="single" w:sz="12" w:space="0" w:color="auto"/>
            </w:tcBorders>
            <w:shd w:val="clear" w:color="auto" w:fill="auto"/>
          </w:tcPr>
          <w:p w:rsidR="00A40FFB" w:rsidRPr="00F738D0" w:rsidRDefault="00A40FFB" w:rsidP="00B76898">
            <w:pPr>
              <w:spacing w:before="60" w:after="60"/>
              <w:rPr>
                <w:rFonts w:eastAsia="Times New Roman"/>
                <w:sz w:val="18"/>
                <w:szCs w:val="18"/>
              </w:rPr>
            </w:pPr>
            <w:r w:rsidRPr="00F738D0">
              <w:rPr>
                <w:rFonts w:eastAsia="Times New Roman"/>
                <w:sz w:val="18"/>
                <w:szCs w:val="18"/>
              </w:rPr>
              <w:t>NOTE   Table note.</w:t>
            </w:r>
          </w:p>
          <w:p w:rsidR="00A40FFB" w:rsidRPr="00F738D0" w:rsidRDefault="00A40FFB" w:rsidP="00B76898">
            <w:pPr>
              <w:spacing w:before="60" w:after="60"/>
              <w:rPr>
                <w:rFonts w:eastAsia="Times New Roman"/>
                <w:sz w:val="18"/>
                <w:szCs w:val="18"/>
              </w:rPr>
            </w:pPr>
            <w:r w:rsidRPr="00F738D0">
              <w:rPr>
                <w:rFonts w:eastAsia="Times New Roman"/>
                <w:sz w:val="18"/>
                <w:szCs w:val="18"/>
                <w:vertAlign w:val="superscript"/>
              </w:rPr>
              <w:t>a</w:t>
            </w:r>
            <w:r w:rsidRPr="00F738D0">
              <w:rPr>
                <w:rFonts w:eastAsia="Times New Roman"/>
                <w:sz w:val="18"/>
                <w:szCs w:val="18"/>
              </w:rPr>
              <w:t>   Table footnote.</w:t>
            </w:r>
          </w:p>
          <w:p w:rsidR="00A40FFB" w:rsidRPr="00F738D0" w:rsidRDefault="00A40FFB" w:rsidP="00B76898">
            <w:pPr>
              <w:spacing w:before="60" w:after="60"/>
              <w:rPr>
                <w:rFonts w:eastAsia="Times New Roman"/>
                <w:sz w:val="18"/>
                <w:szCs w:val="18"/>
              </w:rPr>
            </w:pPr>
            <w:r w:rsidRPr="00F738D0">
              <w:rPr>
                <w:rFonts w:eastAsia="Times New Roman"/>
                <w:sz w:val="18"/>
                <w:szCs w:val="18"/>
                <w:vertAlign w:val="superscript"/>
              </w:rPr>
              <w:t>b</w:t>
            </w:r>
            <w:r w:rsidRPr="00F738D0">
              <w:rPr>
                <w:rFonts w:eastAsia="Times New Roman"/>
                <w:sz w:val="18"/>
                <w:szCs w:val="18"/>
              </w:rPr>
              <w:t>   Second table footnote.</w:t>
            </w:r>
          </w:p>
        </w:tc>
      </w:tr>
    </w:tbl>
    <w:p w:rsidR="00A40FFB" w:rsidRPr="00F738D0" w:rsidRDefault="00A40FFB" w:rsidP="00A40FFB"/>
    <w:p w:rsidR="00A40FFB" w:rsidRPr="00F738D0" w:rsidRDefault="00A40FFB" w:rsidP="00A40FFB">
      <w:pPr>
        <w:pStyle w:val="Heading1"/>
        <w:spacing w:before="840"/>
      </w:pPr>
      <w:bookmarkStart w:id="28" w:name="_Toc443470372"/>
      <w:bookmarkStart w:id="29" w:name="_Toc450303224"/>
      <w:bookmarkStart w:id="30" w:name="_Toc9996979"/>
      <w:bookmarkStart w:id="31" w:name="_Toc353342679"/>
      <w:bookmarkStart w:id="32" w:name="_Toc353888879"/>
      <w:r w:rsidRPr="00F738D0">
        <w:t>Bibliography</w:t>
      </w:r>
      <w:bookmarkEnd w:id="28"/>
      <w:bookmarkEnd w:id="29"/>
      <w:bookmarkEnd w:id="30"/>
      <w:bookmarkEnd w:id="31"/>
      <w:bookmarkEnd w:id="32"/>
    </w:p>
    <w:p w:rsidR="00A40FFB" w:rsidRPr="00F738D0" w:rsidRDefault="00A40FFB" w:rsidP="00A40FFB">
      <w:pPr>
        <w:tabs>
          <w:tab w:val="left" w:pos="663"/>
        </w:tabs>
        <w:ind w:left="663" w:hanging="663"/>
      </w:pPr>
      <w:r w:rsidRPr="00F738D0">
        <w:t>[1]</w:t>
      </w:r>
      <w:r w:rsidRPr="00F738D0">
        <w:tab/>
        <w:t>ISO #####</w:t>
      </w:r>
      <w:r w:rsidRPr="00F738D0">
        <w:noBreakHyphen/>
        <w:t xml:space="preserve">##:20##, </w:t>
      </w:r>
      <w:r w:rsidRPr="00F738D0">
        <w:rPr>
          <w:i/>
        </w:rPr>
        <w:t>General title — Part ##: Title of part</w:t>
      </w:r>
      <w:r w:rsidRPr="00F738D0">
        <w:t xml:space="preserve"> </w:t>
      </w:r>
    </w:p>
    <w:p w:rsidR="00A40FFB" w:rsidRPr="00F738D0" w:rsidRDefault="00A40FFB" w:rsidP="00A40FFB"/>
    <w:sectPr w:rsidR="00A40FFB" w:rsidRPr="00F738D0" w:rsidSect="00B76898">
      <w:type w:val="oddPage"/>
      <w:pgSz w:w="11906" w:h="16838" w:code="9"/>
      <w:pgMar w:top="794" w:right="1077" w:bottom="567" w:left="1077"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67C" w:rsidRDefault="002C067C">
      <w:pPr>
        <w:spacing w:after="0" w:line="240" w:lineRule="auto"/>
      </w:pPr>
      <w:r>
        <w:separator/>
      </w:r>
    </w:p>
  </w:endnote>
  <w:endnote w:type="continuationSeparator" w:id="0">
    <w:p w:rsidR="002C067C" w:rsidRDefault="002C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898" w:rsidRPr="00BA1CC8" w:rsidRDefault="00B76898" w:rsidP="00B76898">
    <w:pPr>
      <w:pStyle w:val="Footer"/>
      <w:tabs>
        <w:tab w:val="clear" w:pos="4536"/>
        <w:tab w:val="clear" w:pos="9072"/>
        <w:tab w:val="right" w:pos="9752"/>
      </w:tabs>
      <w:spacing w:before="240" w:line="240" w:lineRule="exact"/>
      <w:rPr>
        <w:sz w:val="20"/>
        <w:szCs w:val="20"/>
      </w:rPr>
    </w:pPr>
    <w:r w:rsidRPr="00BA1CC8">
      <w:rPr>
        <w:b/>
        <w:sz w:val="20"/>
        <w:szCs w:val="20"/>
      </w:rPr>
      <w:fldChar w:fldCharType="begin"/>
    </w:r>
    <w:r w:rsidRPr="00BA1CC8">
      <w:rPr>
        <w:b/>
        <w:sz w:val="20"/>
        <w:szCs w:val="20"/>
      </w:rPr>
      <w:instrText xml:space="preserve"> PAGE   \* MERGEFORMAT </w:instrText>
    </w:r>
    <w:r w:rsidRPr="00BA1CC8">
      <w:rPr>
        <w:b/>
        <w:sz w:val="20"/>
        <w:szCs w:val="20"/>
      </w:rPr>
      <w:fldChar w:fldCharType="separate"/>
    </w:r>
    <w:r w:rsidR="007932CC">
      <w:rPr>
        <w:b/>
        <w:noProof/>
        <w:sz w:val="20"/>
        <w:szCs w:val="20"/>
      </w:rPr>
      <w:t>2</w:t>
    </w:r>
    <w:r w:rsidRPr="00BA1CC8">
      <w:rPr>
        <w:b/>
        <w:sz w:val="20"/>
        <w:szCs w:val="20"/>
      </w:rPr>
      <w:fldChar w:fldCharType="end"/>
    </w:r>
    <w:r w:rsidRPr="00BA1CC8">
      <w:rPr>
        <w:sz w:val="20"/>
        <w:szCs w:val="20"/>
      </w:rPr>
      <w:tab/>
      <w:t>© ISO #### –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898" w:rsidRPr="00BA1CC8" w:rsidRDefault="00B76898" w:rsidP="00B76898">
    <w:pPr>
      <w:pStyle w:val="Footer"/>
      <w:tabs>
        <w:tab w:val="clear" w:pos="4536"/>
        <w:tab w:val="clear" w:pos="9072"/>
        <w:tab w:val="right" w:pos="9752"/>
      </w:tabs>
      <w:spacing w:before="240" w:line="240" w:lineRule="atLeast"/>
      <w:rPr>
        <w:sz w:val="20"/>
        <w:szCs w:val="20"/>
      </w:rPr>
    </w:pPr>
    <w:r w:rsidRPr="00BA1CC8">
      <w:rPr>
        <w:sz w:val="20"/>
        <w:szCs w:val="20"/>
      </w:rPr>
      <w:t>© ISO #### – All rights reserved</w:t>
    </w:r>
    <w:r w:rsidRPr="00BA1CC8">
      <w:rPr>
        <w:sz w:val="20"/>
        <w:szCs w:val="20"/>
      </w:rPr>
      <w:tab/>
    </w:r>
    <w:r w:rsidRPr="00BA1CC8">
      <w:rPr>
        <w:b/>
        <w:sz w:val="20"/>
        <w:szCs w:val="20"/>
      </w:rPr>
      <w:fldChar w:fldCharType="begin"/>
    </w:r>
    <w:r w:rsidRPr="00BA1CC8">
      <w:rPr>
        <w:b/>
        <w:sz w:val="20"/>
        <w:szCs w:val="20"/>
      </w:rPr>
      <w:instrText xml:space="preserve"> PAGE   \* MERGEFORMAT </w:instrText>
    </w:r>
    <w:r w:rsidRPr="00BA1CC8">
      <w:rPr>
        <w:b/>
        <w:sz w:val="20"/>
        <w:szCs w:val="20"/>
      </w:rPr>
      <w:fldChar w:fldCharType="separate"/>
    </w:r>
    <w:r w:rsidR="007932CC">
      <w:rPr>
        <w:b/>
        <w:noProof/>
        <w:sz w:val="20"/>
        <w:szCs w:val="20"/>
      </w:rPr>
      <w:t>3</w:t>
    </w:r>
    <w:r w:rsidRPr="00BA1CC8">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67C" w:rsidRDefault="002C067C">
      <w:pPr>
        <w:spacing w:after="0" w:line="240" w:lineRule="auto"/>
      </w:pPr>
      <w:r>
        <w:separator/>
      </w:r>
    </w:p>
  </w:footnote>
  <w:footnote w:type="continuationSeparator" w:id="0">
    <w:p w:rsidR="002C067C" w:rsidRDefault="002C0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898" w:rsidRPr="00BA1CC8" w:rsidRDefault="00B76898" w:rsidP="00B76898">
    <w:pPr>
      <w:pStyle w:val="Header"/>
      <w:spacing w:after="600" w:line="240" w:lineRule="exact"/>
      <w:jc w:val="left"/>
      <w:rPr>
        <w:b/>
      </w:rPr>
    </w:pPr>
    <w:r w:rsidRPr="00BA1CC8">
      <w:rPr>
        <w:b/>
      </w:rPr>
      <w:t>ISO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898" w:rsidRPr="00BA1CC8" w:rsidRDefault="00B76898" w:rsidP="00B76898">
    <w:pPr>
      <w:pStyle w:val="Header"/>
      <w:spacing w:after="600" w:line="240" w:lineRule="exact"/>
      <w:jc w:val="right"/>
      <w:rPr>
        <w:b/>
      </w:rPr>
    </w:pPr>
    <w:r w:rsidRPr="00BA1CC8">
      <w:rPr>
        <w:b/>
      </w:rPr>
      <w:t>ISO #####-#:####(X)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91"/>
    <w:rsid w:val="000011D2"/>
    <w:rsid w:val="0000459F"/>
    <w:rsid w:val="0001096C"/>
    <w:rsid w:val="000123AC"/>
    <w:rsid w:val="000163FD"/>
    <w:rsid w:val="00020ED5"/>
    <w:rsid w:val="00024609"/>
    <w:rsid w:val="00024F66"/>
    <w:rsid w:val="00026476"/>
    <w:rsid w:val="00033D39"/>
    <w:rsid w:val="00046D79"/>
    <w:rsid w:val="00050039"/>
    <w:rsid w:val="00053D3A"/>
    <w:rsid w:val="00056D5E"/>
    <w:rsid w:val="0005785D"/>
    <w:rsid w:val="0006021A"/>
    <w:rsid w:val="00067B40"/>
    <w:rsid w:val="0007048F"/>
    <w:rsid w:val="00077575"/>
    <w:rsid w:val="000821C6"/>
    <w:rsid w:val="00083505"/>
    <w:rsid w:val="0008383C"/>
    <w:rsid w:val="00085C2D"/>
    <w:rsid w:val="00090CC0"/>
    <w:rsid w:val="000A0459"/>
    <w:rsid w:val="000A1D9C"/>
    <w:rsid w:val="000A221C"/>
    <w:rsid w:val="000A340D"/>
    <w:rsid w:val="000A6065"/>
    <w:rsid w:val="000B11B1"/>
    <w:rsid w:val="000B17A5"/>
    <w:rsid w:val="000B2C85"/>
    <w:rsid w:val="000B3E14"/>
    <w:rsid w:val="000B6B09"/>
    <w:rsid w:val="000B77BF"/>
    <w:rsid w:val="000C003B"/>
    <w:rsid w:val="000C0796"/>
    <w:rsid w:val="000C099A"/>
    <w:rsid w:val="000C23A5"/>
    <w:rsid w:val="000C3E39"/>
    <w:rsid w:val="000C65B9"/>
    <w:rsid w:val="000D0B4E"/>
    <w:rsid w:val="000E312F"/>
    <w:rsid w:val="00103E22"/>
    <w:rsid w:val="00114E2E"/>
    <w:rsid w:val="00117CEE"/>
    <w:rsid w:val="00117DE1"/>
    <w:rsid w:val="00120D89"/>
    <w:rsid w:val="00125E67"/>
    <w:rsid w:val="001412DE"/>
    <w:rsid w:val="00141C56"/>
    <w:rsid w:val="00146A49"/>
    <w:rsid w:val="00147D46"/>
    <w:rsid w:val="00154351"/>
    <w:rsid w:val="00154485"/>
    <w:rsid w:val="001565B4"/>
    <w:rsid w:val="00156D87"/>
    <w:rsid w:val="0015763D"/>
    <w:rsid w:val="00161417"/>
    <w:rsid w:val="00165C6F"/>
    <w:rsid w:val="00171030"/>
    <w:rsid w:val="0018003C"/>
    <w:rsid w:val="001815ED"/>
    <w:rsid w:val="00181890"/>
    <w:rsid w:val="00187D67"/>
    <w:rsid w:val="00190AF7"/>
    <w:rsid w:val="00190DFE"/>
    <w:rsid w:val="00190FB4"/>
    <w:rsid w:val="00191DFE"/>
    <w:rsid w:val="001933CA"/>
    <w:rsid w:val="00193A98"/>
    <w:rsid w:val="00195537"/>
    <w:rsid w:val="0019570E"/>
    <w:rsid w:val="001A05DD"/>
    <w:rsid w:val="001A3CD4"/>
    <w:rsid w:val="001A6697"/>
    <w:rsid w:val="001B06B2"/>
    <w:rsid w:val="001C1DBD"/>
    <w:rsid w:val="001D6D71"/>
    <w:rsid w:val="001E6A54"/>
    <w:rsid w:val="001F01E6"/>
    <w:rsid w:val="001F4C90"/>
    <w:rsid w:val="00211431"/>
    <w:rsid w:val="00213E05"/>
    <w:rsid w:val="002157A7"/>
    <w:rsid w:val="00221FCF"/>
    <w:rsid w:val="002335E3"/>
    <w:rsid w:val="0023553A"/>
    <w:rsid w:val="002357A6"/>
    <w:rsid w:val="00236CD9"/>
    <w:rsid w:val="002376C8"/>
    <w:rsid w:val="00242E1C"/>
    <w:rsid w:val="00246C30"/>
    <w:rsid w:val="0025004C"/>
    <w:rsid w:val="00254295"/>
    <w:rsid w:val="002558EA"/>
    <w:rsid w:val="00257817"/>
    <w:rsid w:val="00262A42"/>
    <w:rsid w:val="00271E36"/>
    <w:rsid w:val="00272360"/>
    <w:rsid w:val="00282770"/>
    <w:rsid w:val="0028545A"/>
    <w:rsid w:val="00297180"/>
    <w:rsid w:val="002A0529"/>
    <w:rsid w:val="002A1FEB"/>
    <w:rsid w:val="002A2FBE"/>
    <w:rsid w:val="002A3853"/>
    <w:rsid w:val="002A3CDB"/>
    <w:rsid w:val="002A41C9"/>
    <w:rsid w:val="002A4805"/>
    <w:rsid w:val="002A7E89"/>
    <w:rsid w:val="002B0A78"/>
    <w:rsid w:val="002B1D1F"/>
    <w:rsid w:val="002B29DA"/>
    <w:rsid w:val="002B2C2B"/>
    <w:rsid w:val="002B5483"/>
    <w:rsid w:val="002C067C"/>
    <w:rsid w:val="002C17FF"/>
    <w:rsid w:val="002C4DF7"/>
    <w:rsid w:val="002C70E8"/>
    <w:rsid w:val="002D1DDE"/>
    <w:rsid w:val="002D24B5"/>
    <w:rsid w:val="002D4357"/>
    <w:rsid w:val="002D4BA4"/>
    <w:rsid w:val="002E1384"/>
    <w:rsid w:val="002E2A40"/>
    <w:rsid w:val="002E2C3E"/>
    <w:rsid w:val="002E3876"/>
    <w:rsid w:val="002E7D26"/>
    <w:rsid w:val="002F3F29"/>
    <w:rsid w:val="002F432B"/>
    <w:rsid w:val="002F48A0"/>
    <w:rsid w:val="002F6A93"/>
    <w:rsid w:val="00300CFD"/>
    <w:rsid w:val="003041C1"/>
    <w:rsid w:val="003042D1"/>
    <w:rsid w:val="00310FDB"/>
    <w:rsid w:val="0031112A"/>
    <w:rsid w:val="00311E94"/>
    <w:rsid w:val="0031286F"/>
    <w:rsid w:val="00326A03"/>
    <w:rsid w:val="00326AE0"/>
    <w:rsid w:val="00330A49"/>
    <w:rsid w:val="00332CD4"/>
    <w:rsid w:val="003343D2"/>
    <w:rsid w:val="00336C6C"/>
    <w:rsid w:val="00336DB9"/>
    <w:rsid w:val="003420AF"/>
    <w:rsid w:val="00343845"/>
    <w:rsid w:val="0034595B"/>
    <w:rsid w:val="0034721A"/>
    <w:rsid w:val="00351EB0"/>
    <w:rsid w:val="00362BFB"/>
    <w:rsid w:val="003647FE"/>
    <w:rsid w:val="00364DBA"/>
    <w:rsid w:val="00365194"/>
    <w:rsid w:val="00366335"/>
    <w:rsid w:val="00370BF3"/>
    <w:rsid w:val="00372C66"/>
    <w:rsid w:val="0037522E"/>
    <w:rsid w:val="00376292"/>
    <w:rsid w:val="00377FD8"/>
    <w:rsid w:val="00380D79"/>
    <w:rsid w:val="003827F4"/>
    <w:rsid w:val="00382F96"/>
    <w:rsid w:val="00391CA5"/>
    <w:rsid w:val="00395011"/>
    <w:rsid w:val="00397162"/>
    <w:rsid w:val="003A2221"/>
    <w:rsid w:val="003A2C71"/>
    <w:rsid w:val="003A3928"/>
    <w:rsid w:val="003B462C"/>
    <w:rsid w:val="003C21D6"/>
    <w:rsid w:val="003C2B18"/>
    <w:rsid w:val="003C65E7"/>
    <w:rsid w:val="003D6DDD"/>
    <w:rsid w:val="003E3247"/>
    <w:rsid w:val="003E4233"/>
    <w:rsid w:val="003E4246"/>
    <w:rsid w:val="003E6480"/>
    <w:rsid w:val="003F6AAE"/>
    <w:rsid w:val="0040199B"/>
    <w:rsid w:val="00410E42"/>
    <w:rsid w:val="004111B4"/>
    <w:rsid w:val="00412308"/>
    <w:rsid w:val="004142EF"/>
    <w:rsid w:val="00417AEE"/>
    <w:rsid w:val="00422340"/>
    <w:rsid w:val="00431FEB"/>
    <w:rsid w:val="00434822"/>
    <w:rsid w:val="0043717A"/>
    <w:rsid w:val="0044047D"/>
    <w:rsid w:val="00444CCF"/>
    <w:rsid w:val="00452E99"/>
    <w:rsid w:val="00456329"/>
    <w:rsid w:val="00460161"/>
    <w:rsid w:val="0046756A"/>
    <w:rsid w:val="00470042"/>
    <w:rsid w:val="00470112"/>
    <w:rsid w:val="004707ED"/>
    <w:rsid w:val="004764B4"/>
    <w:rsid w:val="00477A67"/>
    <w:rsid w:val="00477AA7"/>
    <w:rsid w:val="004824E6"/>
    <w:rsid w:val="00483145"/>
    <w:rsid w:val="004858A3"/>
    <w:rsid w:val="00487A02"/>
    <w:rsid w:val="00495A04"/>
    <w:rsid w:val="004A3B72"/>
    <w:rsid w:val="004A4077"/>
    <w:rsid w:val="004A4941"/>
    <w:rsid w:val="004A551C"/>
    <w:rsid w:val="004B127B"/>
    <w:rsid w:val="004B52F6"/>
    <w:rsid w:val="004B55DE"/>
    <w:rsid w:val="004B5661"/>
    <w:rsid w:val="004C0FC1"/>
    <w:rsid w:val="004C1AC9"/>
    <w:rsid w:val="004C2AC3"/>
    <w:rsid w:val="004C3EB6"/>
    <w:rsid w:val="004D0F12"/>
    <w:rsid w:val="004E3BAF"/>
    <w:rsid w:val="004E5A20"/>
    <w:rsid w:val="004E620A"/>
    <w:rsid w:val="004E6495"/>
    <w:rsid w:val="004F3B64"/>
    <w:rsid w:val="004F5F75"/>
    <w:rsid w:val="005010A2"/>
    <w:rsid w:val="00506086"/>
    <w:rsid w:val="00510891"/>
    <w:rsid w:val="00510CEF"/>
    <w:rsid w:val="005119EF"/>
    <w:rsid w:val="0051619F"/>
    <w:rsid w:val="005171AD"/>
    <w:rsid w:val="00521C12"/>
    <w:rsid w:val="00521E94"/>
    <w:rsid w:val="005229D1"/>
    <w:rsid w:val="00524C8A"/>
    <w:rsid w:val="00525BBF"/>
    <w:rsid w:val="00527A28"/>
    <w:rsid w:val="00532B43"/>
    <w:rsid w:val="00534DAF"/>
    <w:rsid w:val="00542691"/>
    <w:rsid w:val="00550BC2"/>
    <w:rsid w:val="00553E31"/>
    <w:rsid w:val="0055727E"/>
    <w:rsid w:val="00557F7C"/>
    <w:rsid w:val="00561ADF"/>
    <w:rsid w:val="00564E8B"/>
    <w:rsid w:val="00565648"/>
    <w:rsid w:val="00571207"/>
    <w:rsid w:val="005714B7"/>
    <w:rsid w:val="0057306C"/>
    <w:rsid w:val="005744F0"/>
    <w:rsid w:val="00575475"/>
    <w:rsid w:val="00577141"/>
    <w:rsid w:val="0058027B"/>
    <w:rsid w:val="00584052"/>
    <w:rsid w:val="00590396"/>
    <w:rsid w:val="00590AC5"/>
    <w:rsid w:val="005A434C"/>
    <w:rsid w:val="005A5D94"/>
    <w:rsid w:val="005A6931"/>
    <w:rsid w:val="005A6B13"/>
    <w:rsid w:val="005A7825"/>
    <w:rsid w:val="005B13B0"/>
    <w:rsid w:val="005B494A"/>
    <w:rsid w:val="005B6BF0"/>
    <w:rsid w:val="005C0491"/>
    <w:rsid w:val="005C70B8"/>
    <w:rsid w:val="005D03FB"/>
    <w:rsid w:val="005D0B42"/>
    <w:rsid w:val="005D529B"/>
    <w:rsid w:val="005E153C"/>
    <w:rsid w:val="005E1D53"/>
    <w:rsid w:val="005E36A4"/>
    <w:rsid w:val="005E3FA7"/>
    <w:rsid w:val="005E41A2"/>
    <w:rsid w:val="005F5514"/>
    <w:rsid w:val="006009E0"/>
    <w:rsid w:val="00600C98"/>
    <w:rsid w:val="00605B74"/>
    <w:rsid w:val="00607889"/>
    <w:rsid w:val="0061198A"/>
    <w:rsid w:val="00611DCE"/>
    <w:rsid w:val="006155AF"/>
    <w:rsid w:val="00615CBA"/>
    <w:rsid w:val="0061654D"/>
    <w:rsid w:val="00617769"/>
    <w:rsid w:val="0062053D"/>
    <w:rsid w:val="00622FA5"/>
    <w:rsid w:val="00630645"/>
    <w:rsid w:val="006317F1"/>
    <w:rsid w:val="006321CB"/>
    <w:rsid w:val="006326CA"/>
    <w:rsid w:val="00634391"/>
    <w:rsid w:val="006425C2"/>
    <w:rsid w:val="006425CC"/>
    <w:rsid w:val="006434D5"/>
    <w:rsid w:val="00647617"/>
    <w:rsid w:val="006505FE"/>
    <w:rsid w:val="006510E5"/>
    <w:rsid w:val="00654DFA"/>
    <w:rsid w:val="00656415"/>
    <w:rsid w:val="00656E69"/>
    <w:rsid w:val="00665255"/>
    <w:rsid w:val="0067266C"/>
    <w:rsid w:val="00674C57"/>
    <w:rsid w:val="006752F5"/>
    <w:rsid w:val="0067560E"/>
    <w:rsid w:val="00680200"/>
    <w:rsid w:val="006838B0"/>
    <w:rsid w:val="0068729D"/>
    <w:rsid w:val="00687EC2"/>
    <w:rsid w:val="00692558"/>
    <w:rsid w:val="006958E5"/>
    <w:rsid w:val="006977B8"/>
    <w:rsid w:val="006A2727"/>
    <w:rsid w:val="006A387F"/>
    <w:rsid w:val="006A530D"/>
    <w:rsid w:val="006A5E1F"/>
    <w:rsid w:val="006B0729"/>
    <w:rsid w:val="006B0D6A"/>
    <w:rsid w:val="006B530A"/>
    <w:rsid w:val="006C15D8"/>
    <w:rsid w:val="006C1A9B"/>
    <w:rsid w:val="006C2D97"/>
    <w:rsid w:val="006D134C"/>
    <w:rsid w:val="006D73A0"/>
    <w:rsid w:val="006E2A2C"/>
    <w:rsid w:val="006E4154"/>
    <w:rsid w:val="006E4B44"/>
    <w:rsid w:val="006E5436"/>
    <w:rsid w:val="006F1256"/>
    <w:rsid w:val="00705E5F"/>
    <w:rsid w:val="00707A03"/>
    <w:rsid w:val="00713EA7"/>
    <w:rsid w:val="007171A0"/>
    <w:rsid w:val="007270FB"/>
    <w:rsid w:val="007275A9"/>
    <w:rsid w:val="00727F52"/>
    <w:rsid w:val="00732C78"/>
    <w:rsid w:val="0073714D"/>
    <w:rsid w:val="00740142"/>
    <w:rsid w:val="0074174C"/>
    <w:rsid w:val="00744306"/>
    <w:rsid w:val="0075046A"/>
    <w:rsid w:val="00753B8E"/>
    <w:rsid w:val="0075597E"/>
    <w:rsid w:val="00757B59"/>
    <w:rsid w:val="0077156C"/>
    <w:rsid w:val="00771DB1"/>
    <w:rsid w:val="00784286"/>
    <w:rsid w:val="007932CC"/>
    <w:rsid w:val="00795290"/>
    <w:rsid w:val="007972C0"/>
    <w:rsid w:val="007A43B6"/>
    <w:rsid w:val="007A4EE9"/>
    <w:rsid w:val="007A56AF"/>
    <w:rsid w:val="007B17C9"/>
    <w:rsid w:val="007B4888"/>
    <w:rsid w:val="007B792E"/>
    <w:rsid w:val="007C411B"/>
    <w:rsid w:val="007C6C07"/>
    <w:rsid w:val="007C6FC9"/>
    <w:rsid w:val="007D58B4"/>
    <w:rsid w:val="007D7963"/>
    <w:rsid w:val="007E4374"/>
    <w:rsid w:val="007E5689"/>
    <w:rsid w:val="007E5BD5"/>
    <w:rsid w:val="007E76AA"/>
    <w:rsid w:val="007F0600"/>
    <w:rsid w:val="007F0E55"/>
    <w:rsid w:val="007F1AA9"/>
    <w:rsid w:val="007F1BFF"/>
    <w:rsid w:val="00800F71"/>
    <w:rsid w:val="0080145F"/>
    <w:rsid w:val="00803480"/>
    <w:rsid w:val="00804167"/>
    <w:rsid w:val="00807381"/>
    <w:rsid w:val="00811A48"/>
    <w:rsid w:val="00812AF2"/>
    <w:rsid w:val="00816E2D"/>
    <w:rsid w:val="00821138"/>
    <w:rsid w:val="0082176C"/>
    <w:rsid w:val="00827654"/>
    <w:rsid w:val="00827A2B"/>
    <w:rsid w:val="00830794"/>
    <w:rsid w:val="00832446"/>
    <w:rsid w:val="0083338B"/>
    <w:rsid w:val="00834C99"/>
    <w:rsid w:val="00837913"/>
    <w:rsid w:val="008452A8"/>
    <w:rsid w:val="00850874"/>
    <w:rsid w:val="00851D8C"/>
    <w:rsid w:val="00857C0F"/>
    <w:rsid w:val="00857F8D"/>
    <w:rsid w:val="00860C5D"/>
    <w:rsid w:val="00860D64"/>
    <w:rsid w:val="00865DBE"/>
    <w:rsid w:val="0086691B"/>
    <w:rsid w:val="00867645"/>
    <w:rsid w:val="00867FD9"/>
    <w:rsid w:val="0087186E"/>
    <w:rsid w:val="00875FD3"/>
    <w:rsid w:val="00881DA3"/>
    <w:rsid w:val="00882896"/>
    <w:rsid w:val="008836DC"/>
    <w:rsid w:val="00886D8D"/>
    <w:rsid w:val="00890291"/>
    <w:rsid w:val="008924A1"/>
    <w:rsid w:val="0089295E"/>
    <w:rsid w:val="00893081"/>
    <w:rsid w:val="008945E9"/>
    <w:rsid w:val="00894CC5"/>
    <w:rsid w:val="008A01CC"/>
    <w:rsid w:val="008A01FE"/>
    <w:rsid w:val="008A08E8"/>
    <w:rsid w:val="008A4ED7"/>
    <w:rsid w:val="008A4F9E"/>
    <w:rsid w:val="008A7A84"/>
    <w:rsid w:val="008B3534"/>
    <w:rsid w:val="008B6641"/>
    <w:rsid w:val="008C1A36"/>
    <w:rsid w:val="008C2A7E"/>
    <w:rsid w:val="008C5DFA"/>
    <w:rsid w:val="008D11B5"/>
    <w:rsid w:val="008D2E54"/>
    <w:rsid w:val="008D6FF6"/>
    <w:rsid w:val="008D7EB6"/>
    <w:rsid w:val="008E33C1"/>
    <w:rsid w:val="008E4BC5"/>
    <w:rsid w:val="008E5EE6"/>
    <w:rsid w:val="008E6F47"/>
    <w:rsid w:val="008F240E"/>
    <w:rsid w:val="008F3004"/>
    <w:rsid w:val="008F35E1"/>
    <w:rsid w:val="008F6FB5"/>
    <w:rsid w:val="00903BC7"/>
    <w:rsid w:val="009077DC"/>
    <w:rsid w:val="00910DAD"/>
    <w:rsid w:val="00913C4F"/>
    <w:rsid w:val="009178CA"/>
    <w:rsid w:val="00922C09"/>
    <w:rsid w:val="0092338F"/>
    <w:rsid w:val="00925A0F"/>
    <w:rsid w:val="009301B1"/>
    <w:rsid w:val="00931B67"/>
    <w:rsid w:val="00935D85"/>
    <w:rsid w:val="00952618"/>
    <w:rsid w:val="00955D21"/>
    <w:rsid w:val="00956EDB"/>
    <w:rsid w:val="00960DE0"/>
    <w:rsid w:val="009718E3"/>
    <w:rsid w:val="0097796A"/>
    <w:rsid w:val="009801F7"/>
    <w:rsid w:val="00980E84"/>
    <w:rsid w:val="00981335"/>
    <w:rsid w:val="0098292F"/>
    <w:rsid w:val="009829E0"/>
    <w:rsid w:val="009879B9"/>
    <w:rsid w:val="0099077C"/>
    <w:rsid w:val="00990DFA"/>
    <w:rsid w:val="009929AB"/>
    <w:rsid w:val="00995C21"/>
    <w:rsid w:val="009A3244"/>
    <w:rsid w:val="009B02DE"/>
    <w:rsid w:val="009C5756"/>
    <w:rsid w:val="009D1BAA"/>
    <w:rsid w:val="009D3E9A"/>
    <w:rsid w:val="009D5187"/>
    <w:rsid w:val="009D6931"/>
    <w:rsid w:val="009E0841"/>
    <w:rsid w:val="009E278F"/>
    <w:rsid w:val="009E2FE3"/>
    <w:rsid w:val="009E31A9"/>
    <w:rsid w:val="009E3667"/>
    <w:rsid w:val="009F05A6"/>
    <w:rsid w:val="009F2F7A"/>
    <w:rsid w:val="009F34BA"/>
    <w:rsid w:val="009F625D"/>
    <w:rsid w:val="00A0056C"/>
    <w:rsid w:val="00A04143"/>
    <w:rsid w:val="00A05D32"/>
    <w:rsid w:val="00A118B0"/>
    <w:rsid w:val="00A127D3"/>
    <w:rsid w:val="00A15F3A"/>
    <w:rsid w:val="00A16819"/>
    <w:rsid w:val="00A20938"/>
    <w:rsid w:val="00A243AE"/>
    <w:rsid w:val="00A25E80"/>
    <w:rsid w:val="00A36ACD"/>
    <w:rsid w:val="00A40FFB"/>
    <w:rsid w:val="00A4350A"/>
    <w:rsid w:val="00A45E41"/>
    <w:rsid w:val="00A47353"/>
    <w:rsid w:val="00A51226"/>
    <w:rsid w:val="00A5135B"/>
    <w:rsid w:val="00A51A34"/>
    <w:rsid w:val="00A534AB"/>
    <w:rsid w:val="00A53ECD"/>
    <w:rsid w:val="00A542F1"/>
    <w:rsid w:val="00A57C6E"/>
    <w:rsid w:val="00A63B99"/>
    <w:rsid w:val="00A645FB"/>
    <w:rsid w:val="00A64943"/>
    <w:rsid w:val="00A666B2"/>
    <w:rsid w:val="00A66A08"/>
    <w:rsid w:val="00A70886"/>
    <w:rsid w:val="00A71F6D"/>
    <w:rsid w:val="00A736B2"/>
    <w:rsid w:val="00A737C5"/>
    <w:rsid w:val="00A73E9D"/>
    <w:rsid w:val="00A76537"/>
    <w:rsid w:val="00A76A8E"/>
    <w:rsid w:val="00A80BB7"/>
    <w:rsid w:val="00A81DA8"/>
    <w:rsid w:val="00A90D5C"/>
    <w:rsid w:val="00A912D8"/>
    <w:rsid w:val="00A9171C"/>
    <w:rsid w:val="00A91A4B"/>
    <w:rsid w:val="00A938F9"/>
    <w:rsid w:val="00A94629"/>
    <w:rsid w:val="00A973C4"/>
    <w:rsid w:val="00AA117E"/>
    <w:rsid w:val="00AA56E1"/>
    <w:rsid w:val="00AA6B1F"/>
    <w:rsid w:val="00AB1652"/>
    <w:rsid w:val="00AB2DB5"/>
    <w:rsid w:val="00AB3F53"/>
    <w:rsid w:val="00AB4207"/>
    <w:rsid w:val="00AC0300"/>
    <w:rsid w:val="00AC181D"/>
    <w:rsid w:val="00AC4BB4"/>
    <w:rsid w:val="00AC5DBB"/>
    <w:rsid w:val="00AD23BF"/>
    <w:rsid w:val="00AD6A1E"/>
    <w:rsid w:val="00AE03E4"/>
    <w:rsid w:val="00AE4BA7"/>
    <w:rsid w:val="00AE6B28"/>
    <w:rsid w:val="00AF230B"/>
    <w:rsid w:val="00AF312A"/>
    <w:rsid w:val="00AF5863"/>
    <w:rsid w:val="00B013BF"/>
    <w:rsid w:val="00B02617"/>
    <w:rsid w:val="00B03114"/>
    <w:rsid w:val="00B0467B"/>
    <w:rsid w:val="00B115C2"/>
    <w:rsid w:val="00B130F2"/>
    <w:rsid w:val="00B17181"/>
    <w:rsid w:val="00B23101"/>
    <w:rsid w:val="00B23EE9"/>
    <w:rsid w:val="00B25328"/>
    <w:rsid w:val="00B2570C"/>
    <w:rsid w:val="00B264C8"/>
    <w:rsid w:val="00B34A3B"/>
    <w:rsid w:val="00B3570B"/>
    <w:rsid w:val="00B36905"/>
    <w:rsid w:val="00B41576"/>
    <w:rsid w:val="00B41904"/>
    <w:rsid w:val="00B4486C"/>
    <w:rsid w:val="00B448B7"/>
    <w:rsid w:val="00B54FBB"/>
    <w:rsid w:val="00B56058"/>
    <w:rsid w:val="00B61530"/>
    <w:rsid w:val="00B61F8F"/>
    <w:rsid w:val="00B620B2"/>
    <w:rsid w:val="00B63052"/>
    <w:rsid w:val="00B646AE"/>
    <w:rsid w:val="00B6473F"/>
    <w:rsid w:val="00B66ADB"/>
    <w:rsid w:val="00B718BB"/>
    <w:rsid w:val="00B71ABC"/>
    <w:rsid w:val="00B720D2"/>
    <w:rsid w:val="00B74819"/>
    <w:rsid w:val="00B76898"/>
    <w:rsid w:val="00B76F20"/>
    <w:rsid w:val="00B77286"/>
    <w:rsid w:val="00B82FB2"/>
    <w:rsid w:val="00B83FAD"/>
    <w:rsid w:val="00B878C6"/>
    <w:rsid w:val="00B9570D"/>
    <w:rsid w:val="00B97A78"/>
    <w:rsid w:val="00BA024D"/>
    <w:rsid w:val="00BA0E6E"/>
    <w:rsid w:val="00BA6673"/>
    <w:rsid w:val="00BB2425"/>
    <w:rsid w:val="00BB71F8"/>
    <w:rsid w:val="00BB74AA"/>
    <w:rsid w:val="00BC1517"/>
    <w:rsid w:val="00BC3A90"/>
    <w:rsid w:val="00BC74EF"/>
    <w:rsid w:val="00BD30F6"/>
    <w:rsid w:val="00BD722C"/>
    <w:rsid w:val="00BD732C"/>
    <w:rsid w:val="00BE18CD"/>
    <w:rsid w:val="00BF11A6"/>
    <w:rsid w:val="00BF4A70"/>
    <w:rsid w:val="00C0246F"/>
    <w:rsid w:val="00C05BC3"/>
    <w:rsid w:val="00C10442"/>
    <w:rsid w:val="00C11064"/>
    <w:rsid w:val="00C15D11"/>
    <w:rsid w:val="00C15DE6"/>
    <w:rsid w:val="00C15F30"/>
    <w:rsid w:val="00C16735"/>
    <w:rsid w:val="00C224B3"/>
    <w:rsid w:val="00C26E8F"/>
    <w:rsid w:val="00C27BF3"/>
    <w:rsid w:val="00C30526"/>
    <w:rsid w:val="00C32507"/>
    <w:rsid w:val="00C34AE1"/>
    <w:rsid w:val="00C34AF8"/>
    <w:rsid w:val="00C35060"/>
    <w:rsid w:val="00C453AF"/>
    <w:rsid w:val="00C45890"/>
    <w:rsid w:val="00C519E5"/>
    <w:rsid w:val="00C51CAE"/>
    <w:rsid w:val="00C539C3"/>
    <w:rsid w:val="00C54372"/>
    <w:rsid w:val="00C576BD"/>
    <w:rsid w:val="00C60DF6"/>
    <w:rsid w:val="00C6488A"/>
    <w:rsid w:val="00C71EAF"/>
    <w:rsid w:val="00C725F4"/>
    <w:rsid w:val="00C72C19"/>
    <w:rsid w:val="00C736D0"/>
    <w:rsid w:val="00C7529F"/>
    <w:rsid w:val="00C76DD6"/>
    <w:rsid w:val="00C822C7"/>
    <w:rsid w:val="00C87F13"/>
    <w:rsid w:val="00C90F5F"/>
    <w:rsid w:val="00C91038"/>
    <w:rsid w:val="00C913CA"/>
    <w:rsid w:val="00C945E2"/>
    <w:rsid w:val="00C96124"/>
    <w:rsid w:val="00CA2B33"/>
    <w:rsid w:val="00CA2E62"/>
    <w:rsid w:val="00CA3B17"/>
    <w:rsid w:val="00CA42AB"/>
    <w:rsid w:val="00CB0938"/>
    <w:rsid w:val="00CB17D2"/>
    <w:rsid w:val="00CB78E3"/>
    <w:rsid w:val="00CC165C"/>
    <w:rsid w:val="00CC3E5F"/>
    <w:rsid w:val="00CD2D5B"/>
    <w:rsid w:val="00CD3372"/>
    <w:rsid w:val="00CE0DDC"/>
    <w:rsid w:val="00CE4CC0"/>
    <w:rsid w:val="00CE62B7"/>
    <w:rsid w:val="00CE63F3"/>
    <w:rsid w:val="00CF1738"/>
    <w:rsid w:val="00CF332C"/>
    <w:rsid w:val="00D006EA"/>
    <w:rsid w:val="00D10004"/>
    <w:rsid w:val="00D10545"/>
    <w:rsid w:val="00D10DDA"/>
    <w:rsid w:val="00D10E63"/>
    <w:rsid w:val="00D11DAE"/>
    <w:rsid w:val="00D1608A"/>
    <w:rsid w:val="00D238C6"/>
    <w:rsid w:val="00D25654"/>
    <w:rsid w:val="00D322F5"/>
    <w:rsid w:val="00D32FEE"/>
    <w:rsid w:val="00D36FE6"/>
    <w:rsid w:val="00D40D1A"/>
    <w:rsid w:val="00D430BA"/>
    <w:rsid w:val="00D44388"/>
    <w:rsid w:val="00D4516F"/>
    <w:rsid w:val="00D45C1C"/>
    <w:rsid w:val="00D46223"/>
    <w:rsid w:val="00D52009"/>
    <w:rsid w:val="00D554BA"/>
    <w:rsid w:val="00D63108"/>
    <w:rsid w:val="00D66C31"/>
    <w:rsid w:val="00D67941"/>
    <w:rsid w:val="00D70924"/>
    <w:rsid w:val="00D73EF8"/>
    <w:rsid w:val="00D7657A"/>
    <w:rsid w:val="00D85C50"/>
    <w:rsid w:val="00D87E4A"/>
    <w:rsid w:val="00D900D7"/>
    <w:rsid w:val="00D90748"/>
    <w:rsid w:val="00D91B5D"/>
    <w:rsid w:val="00D92C1B"/>
    <w:rsid w:val="00D94BAD"/>
    <w:rsid w:val="00D956D8"/>
    <w:rsid w:val="00D961A3"/>
    <w:rsid w:val="00D96C40"/>
    <w:rsid w:val="00D9717F"/>
    <w:rsid w:val="00D9761D"/>
    <w:rsid w:val="00DA0D59"/>
    <w:rsid w:val="00DA1978"/>
    <w:rsid w:val="00DA2BD7"/>
    <w:rsid w:val="00DB0496"/>
    <w:rsid w:val="00DB1354"/>
    <w:rsid w:val="00DB5E5F"/>
    <w:rsid w:val="00DB6F27"/>
    <w:rsid w:val="00DB7E2D"/>
    <w:rsid w:val="00DC1A49"/>
    <w:rsid w:val="00DC4030"/>
    <w:rsid w:val="00DC4107"/>
    <w:rsid w:val="00DC770E"/>
    <w:rsid w:val="00DD4523"/>
    <w:rsid w:val="00DD68EE"/>
    <w:rsid w:val="00DE0D78"/>
    <w:rsid w:val="00DE168B"/>
    <w:rsid w:val="00DE60C6"/>
    <w:rsid w:val="00DE6FCC"/>
    <w:rsid w:val="00DF0D92"/>
    <w:rsid w:val="00DF667F"/>
    <w:rsid w:val="00E00E6F"/>
    <w:rsid w:val="00E02151"/>
    <w:rsid w:val="00E056D8"/>
    <w:rsid w:val="00E05E7E"/>
    <w:rsid w:val="00E10074"/>
    <w:rsid w:val="00E1214C"/>
    <w:rsid w:val="00E161E5"/>
    <w:rsid w:val="00E170E6"/>
    <w:rsid w:val="00E1744A"/>
    <w:rsid w:val="00E23264"/>
    <w:rsid w:val="00E32008"/>
    <w:rsid w:val="00E32CCC"/>
    <w:rsid w:val="00E36E34"/>
    <w:rsid w:val="00E376AE"/>
    <w:rsid w:val="00E44A2F"/>
    <w:rsid w:val="00E51BDB"/>
    <w:rsid w:val="00E52071"/>
    <w:rsid w:val="00E539AD"/>
    <w:rsid w:val="00E54BEF"/>
    <w:rsid w:val="00E60E0F"/>
    <w:rsid w:val="00E626D1"/>
    <w:rsid w:val="00E65104"/>
    <w:rsid w:val="00E739FB"/>
    <w:rsid w:val="00E77138"/>
    <w:rsid w:val="00E77F79"/>
    <w:rsid w:val="00E81E1B"/>
    <w:rsid w:val="00E844F4"/>
    <w:rsid w:val="00E84B61"/>
    <w:rsid w:val="00E86871"/>
    <w:rsid w:val="00E91408"/>
    <w:rsid w:val="00E91EEC"/>
    <w:rsid w:val="00E97CC1"/>
    <w:rsid w:val="00EA0DB7"/>
    <w:rsid w:val="00EA3541"/>
    <w:rsid w:val="00EA3E0B"/>
    <w:rsid w:val="00EA4B82"/>
    <w:rsid w:val="00EA7540"/>
    <w:rsid w:val="00EB0015"/>
    <w:rsid w:val="00EB1845"/>
    <w:rsid w:val="00EB72D0"/>
    <w:rsid w:val="00EC2851"/>
    <w:rsid w:val="00ED27E7"/>
    <w:rsid w:val="00ED3090"/>
    <w:rsid w:val="00ED3E89"/>
    <w:rsid w:val="00ED6981"/>
    <w:rsid w:val="00ED6D4F"/>
    <w:rsid w:val="00EE1770"/>
    <w:rsid w:val="00EE42D9"/>
    <w:rsid w:val="00EE54C3"/>
    <w:rsid w:val="00EF58E2"/>
    <w:rsid w:val="00EF7A53"/>
    <w:rsid w:val="00F00940"/>
    <w:rsid w:val="00F01DDE"/>
    <w:rsid w:val="00F03D4B"/>
    <w:rsid w:val="00F06623"/>
    <w:rsid w:val="00F072D9"/>
    <w:rsid w:val="00F11131"/>
    <w:rsid w:val="00F15EF9"/>
    <w:rsid w:val="00F223F6"/>
    <w:rsid w:val="00F228AD"/>
    <w:rsid w:val="00F23A18"/>
    <w:rsid w:val="00F24345"/>
    <w:rsid w:val="00F301C7"/>
    <w:rsid w:val="00F314EE"/>
    <w:rsid w:val="00F33D16"/>
    <w:rsid w:val="00F34319"/>
    <w:rsid w:val="00F41667"/>
    <w:rsid w:val="00F41D3D"/>
    <w:rsid w:val="00F4426C"/>
    <w:rsid w:val="00F44E41"/>
    <w:rsid w:val="00F4709E"/>
    <w:rsid w:val="00F50224"/>
    <w:rsid w:val="00F50DD2"/>
    <w:rsid w:val="00F531D6"/>
    <w:rsid w:val="00F53419"/>
    <w:rsid w:val="00F54097"/>
    <w:rsid w:val="00F5503B"/>
    <w:rsid w:val="00F628DE"/>
    <w:rsid w:val="00F6687C"/>
    <w:rsid w:val="00F73231"/>
    <w:rsid w:val="00F738D0"/>
    <w:rsid w:val="00F766C5"/>
    <w:rsid w:val="00F8052C"/>
    <w:rsid w:val="00F941D4"/>
    <w:rsid w:val="00F944C9"/>
    <w:rsid w:val="00F972E2"/>
    <w:rsid w:val="00FA2741"/>
    <w:rsid w:val="00FA6255"/>
    <w:rsid w:val="00FB48A5"/>
    <w:rsid w:val="00FB7E6C"/>
    <w:rsid w:val="00FC3400"/>
    <w:rsid w:val="00FC3738"/>
    <w:rsid w:val="00FC3F33"/>
    <w:rsid w:val="00FC778C"/>
    <w:rsid w:val="00FD221B"/>
    <w:rsid w:val="00FD3BA8"/>
    <w:rsid w:val="00FD3D69"/>
    <w:rsid w:val="00FD3E92"/>
    <w:rsid w:val="00FD7AE0"/>
    <w:rsid w:val="00FE266A"/>
    <w:rsid w:val="00FE3027"/>
    <w:rsid w:val="00FF0352"/>
    <w:rsid w:val="00FF2FAC"/>
    <w:rsid w:val="00FF3778"/>
    <w:rsid w:val="00FF62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B48EFD-FE3B-4A07-B50B-F4A4858C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FB"/>
    <w:pPr>
      <w:spacing w:after="240" w:line="276" w:lineRule="auto"/>
      <w:jc w:val="both"/>
    </w:pPr>
    <w:rPr>
      <w:rFonts w:ascii="Cambria" w:hAnsi="Cambria"/>
      <w:sz w:val="22"/>
      <w:szCs w:val="22"/>
      <w:lang w:val="en-GB" w:eastAsia="en-US"/>
    </w:rPr>
  </w:style>
  <w:style w:type="paragraph" w:styleId="Heading1">
    <w:name w:val="heading 1"/>
    <w:basedOn w:val="Normal"/>
    <w:next w:val="Normal"/>
    <w:link w:val="Heading1Char"/>
    <w:qFormat/>
    <w:rsid w:val="00A40FFB"/>
    <w:pPr>
      <w:keepNext/>
      <w:tabs>
        <w:tab w:val="left" w:pos="560"/>
      </w:tabs>
      <w:suppressAutoHyphens/>
      <w:spacing w:before="270" w:line="270" w:lineRule="exact"/>
      <w:jc w:val="left"/>
      <w:outlineLvl w:val="0"/>
    </w:pPr>
    <w:rPr>
      <w:rFonts w:eastAsia="MS Mincho"/>
      <w:b/>
      <w:color w:val="0070C0"/>
      <w:sz w:val="26"/>
      <w:szCs w:val="20"/>
      <w:lang w:eastAsia="ja-JP"/>
    </w:rPr>
  </w:style>
  <w:style w:type="paragraph" w:styleId="Heading2">
    <w:name w:val="heading 2"/>
    <w:basedOn w:val="Heading1"/>
    <w:next w:val="Normal"/>
    <w:link w:val="Heading2Char"/>
    <w:qFormat/>
    <w:rsid w:val="00A40FFB"/>
    <w:pPr>
      <w:tabs>
        <w:tab w:val="clear" w:pos="560"/>
        <w:tab w:val="left" w:pos="540"/>
        <w:tab w:val="left" w:pos="700"/>
      </w:tabs>
      <w:spacing w:before="60" w:line="250" w:lineRule="exact"/>
      <w:outlineLvl w:val="1"/>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0FFB"/>
    <w:rPr>
      <w:rFonts w:ascii="Cambria" w:eastAsia="MS Mincho" w:hAnsi="Cambria"/>
      <w:b/>
      <w:color w:val="0070C0"/>
      <w:sz w:val="26"/>
      <w:lang w:eastAsia="ja-JP"/>
    </w:rPr>
  </w:style>
  <w:style w:type="character" w:customStyle="1" w:styleId="Heading2Char">
    <w:name w:val="Heading 2 Char"/>
    <w:link w:val="Heading2"/>
    <w:rsid w:val="00A40FFB"/>
    <w:rPr>
      <w:rFonts w:ascii="Cambria" w:eastAsia="MS Mincho" w:hAnsi="Cambria"/>
      <w:b/>
      <w:sz w:val="24"/>
      <w:lang w:eastAsia="ja-JP"/>
    </w:rPr>
  </w:style>
  <w:style w:type="paragraph" w:styleId="TOC1">
    <w:name w:val="toc 1"/>
    <w:basedOn w:val="Normal"/>
    <w:next w:val="Normal"/>
    <w:autoRedefine/>
    <w:uiPriority w:val="39"/>
    <w:rsid w:val="00A40FFB"/>
    <w:rPr>
      <w:b/>
    </w:rPr>
  </w:style>
  <w:style w:type="character" w:styleId="Hyperlink">
    <w:name w:val="Hyperlink"/>
    <w:uiPriority w:val="99"/>
    <w:rsid w:val="00A40FFB"/>
    <w:rPr>
      <w:color w:val="0000FF"/>
      <w:u w:val="single"/>
    </w:rPr>
  </w:style>
  <w:style w:type="paragraph" w:customStyle="1" w:styleId="zzCopyright">
    <w:name w:val="zzCopyright"/>
    <w:basedOn w:val="Normal"/>
    <w:next w:val="Normal"/>
    <w:semiHidden/>
    <w:rsid w:val="00A40FFB"/>
    <w:pPr>
      <w:pBdr>
        <w:top w:val="single" w:sz="4" w:space="1" w:color="0000FF"/>
        <w:left w:val="single" w:sz="4" w:space="4" w:color="0000FF"/>
        <w:bottom w:val="single" w:sz="4" w:space="1" w:color="0000FF"/>
        <w:right w:val="single" w:sz="4" w:space="4" w:color="0000FF"/>
      </w:pBdr>
      <w:tabs>
        <w:tab w:val="left" w:pos="514"/>
        <w:tab w:val="left" w:pos="9623"/>
      </w:tabs>
      <w:spacing w:line="240" w:lineRule="atLeast"/>
      <w:ind w:left="284" w:right="284"/>
    </w:pPr>
    <w:rPr>
      <w:rFonts w:eastAsia="MS Mincho"/>
      <w:color w:val="0000FF"/>
      <w:szCs w:val="20"/>
      <w:lang w:eastAsia="ja-JP"/>
    </w:rPr>
  </w:style>
  <w:style w:type="paragraph" w:styleId="Header">
    <w:name w:val="header"/>
    <w:basedOn w:val="Normal"/>
    <w:link w:val="HeaderChar"/>
    <w:uiPriority w:val="99"/>
    <w:semiHidden/>
    <w:rsid w:val="00A40FFB"/>
    <w:pPr>
      <w:tabs>
        <w:tab w:val="center" w:pos="4536"/>
        <w:tab w:val="right" w:pos="9072"/>
      </w:tabs>
    </w:pPr>
  </w:style>
  <w:style w:type="character" w:customStyle="1" w:styleId="HeaderChar">
    <w:name w:val="Header Char"/>
    <w:link w:val="Header"/>
    <w:uiPriority w:val="99"/>
    <w:semiHidden/>
    <w:rsid w:val="00A40FFB"/>
    <w:rPr>
      <w:rFonts w:ascii="Cambria" w:hAnsi="Cambria"/>
      <w:sz w:val="22"/>
      <w:szCs w:val="22"/>
      <w:lang w:eastAsia="en-US"/>
    </w:rPr>
  </w:style>
  <w:style w:type="paragraph" w:styleId="Footer">
    <w:name w:val="footer"/>
    <w:basedOn w:val="Normal"/>
    <w:link w:val="FooterChar"/>
    <w:uiPriority w:val="99"/>
    <w:semiHidden/>
    <w:rsid w:val="00A40FFB"/>
    <w:pPr>
      <w:tabs>
        <w:tab w:val="center" w:pos="4536"/>
        <w:tab w:val="right" w:pos="9072"/>
      </w:tabs>
    </w:pPr>
  </w:style>
  <w:style w:type="character" w:customStyle="1" w:styleId="FooterChar">
    <w:name w:val="Footer Char"/>
    <w:link w:val="Footer"/>
    <w:uiPriority w:val="99"/>
    <w:semiHidden/>
    <w:rsid w:val="00A40FFB"/>
    <w:rPr>
      <w:rFonts w:ascii="Cambria" w:hAnsi="Cambria"/>
      <w:sz w:val="22"/>
      <w:szCs w:val="22"/>
      <w:lang w:eastAsia="en-US"/>
    </w:rPr>
  </w:style>
  <w:style w:type="paragraph" w:styleId="BalloonText">
    <w:name w:val="Balloon Text"/>
    <w:basedOn w:val="Normal"/>
    <w:link w:val="BalloonTextChar"/>
    <w:uiPriority w:val="99"/>
    <w:semiHidden/>
    <w:unhideWhenUsed/>
    <w:rsid w:val="002A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80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how-to-write-standards.pdf" TargetMode="External"/><Relationship Id="rId13" Type="http://schemas.openxmlformats.org/officeDocument/2006/relationships/hyperlink" Target="http://www.iso.org/directives"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so.org/iso/how-to-write-standards.pd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2.wmf"/><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iso.org/pa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882</Words>
  <Characters>5030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ISO Central Secretariat</Company>
  <LinksUpToDate>false</LinksUpToDate>
  <CharactersWithSpaces>5901</CharactersWithSpaces>
  <SharedDoc>false</SharedDoc>
  <HLinks>
    <vt:vector size="90" baseType="variant">
      <vt:variant>
        <vt:i4>3932192</vt:i4>
      </vt:variant>
      <vt:variant>
        <vt:i4>75</vt:i4>
      </vt:variant>
      <vt:variant>
        <vt:i4>0</vt:i4>
      </vt:variant>
      <vt:variant>
        <vt:i4>5</vt:i4>
      </vt:variant>
      <vt:variant>
        <vt:lpwstr>http://www.iso.org/patents</vt:lpwstr>
      </vt:variant>
      <vt:variant>
        <vt:lpwstr/>
      </vt:variant>
      <vt:variant>
        <vt:i4>6029406</vt:i4>
      </vt:variant>
      <vt:variant>
        <vt:i4>72</vt:i4>
      </vt:variant>
      <vt:variant>
        <vt:i4>0</vt:i4>
      </vt:variant>
      <vt:variant>
        <vt:i4>5</vt:i4>
      </vt:variant>
      <vt:variant>
        <vt:lpwstr>http://www.iso.org/directives</vt:lpwstr>
      </vt:variant>
      <vt:variant>
        <vt:lpwstr/>
      </vt:variant>
      <vt:variant>
        <vt:i4>1376304</vt:i4>
      </vt:variant>
      <vt:variant>
        <vt:i4>65</vt:i4>
      </vt:variant>
      <vt:variant>
        <vt:i4>0</vt:i4>
      </vt:variant>
      <vt:variant>
        <vt:i4>5</vt:i4>
      </vt:variant>
      <vt:variant>
        <vt:lpwstr/>
      </vt:variant>
      <vt:variant>
        <vt:lpwstr>_Toc353888879</vt:lpwstr>
      </vt:variant>
      <vt:variant>
        <vt:i4>1376304</vt:i4>
      </vt:variant>
      <vt:variant>
        <vt:i4>59</vt:i4>
      </vt:variant>
      <vt:variant>
        <vt:i4>0</vt:i4>
      </vt:variant>
      <vt:variant>
        <vt:i4>5</vt:i4>
      </vt:variant>
      <vt:variant>
        <vt:lpwstr/>
      </vt:variant>
      <vt:variant>
        <vt:lpwstr>_Toc353888878</vt:lpwstr>
      </vt:variant>
      <vt:variant>
        <vt:i4>1376304</vt:i4>
      </vt:variant>
      <vt:variant>
        <vt:i4>53</vt:i4>
      </vt:variant>
      <vt:variant>
        <vt:i4>0</vt:i4>
      </vt:variant>
      <vt:variant>
        <vt:i4>5</vt:i4>
      </vt:variant>
      <vt:variant>
        <vt:lpwstr/>
      </vt:variant>
      <vt:variant>
        <vt:lpwstr>_Toc353888877</vt:lpwstr>
      </vt:variant>
      <vt:variant>
        <vt:i4>1376304</vt:i4>
      </vt:variant>
      <vt:variant>
        <vt:i4>47</vt:i4>
      </vt:variant>
      <vt:variant>
        <vt:i4>0</vt:i4>
      </vt:variant>
      <vt:variant>
        <vt:i4>5</vt:i4>
      </vt:variant>
      <vt:variant>
        <vt:lpwstr/>
      </vt:variant>
      <vt:variant>
        <vt:lpwstr>_Toc353888876</vt:lpwstr>
      </vt:variant>
      <vt:variant>
        <vt:i4>1376304</vt:i4>
      </vt:variant>
      <vt:variant>
        <vt:i4>41</vt:i4>
      </vt:variant>
      <vt:variant>
        <vt:i4>0</vt:i4>
      </vt:variant>
      <vt:variant>
        <vt:i4>5</vt:i4>
      </vt:variant>
      <vt:variant>
        <vt:lpwstr/>
      </vt:variant>
      <vt:variant>
        <vt:lpwstr>_Toc353888875</vt:lpwstr>
      </vt:variant>
      <vt:variant>
        <vt:i4>1376304</vt:i4>
      </vt:variant>
      <vt:variant>
        <vt:i4>35</vt:i4>
      </vt:variant>
      <vt:variant>
        <vt:i4>0</vt:i4>
      </vt:variant>
      <vt:variant>
        <vt:i4>5</vt:i4>
      </vt:variant>
      <vt:variant>
        <vt:lpwstr/>
      </vt:variant>
      <vt:variant>
        <vt:lpwstr>_Toc353888874</vt:lpwstr>
      </vt:variant>
      <vt:variant>
        <vt:i4>1376304</vt:i4>
      </vt:variant>
      <vt:variant>
        <vt:i4>29</vt:i4>
      </vt:variant>
      <vt:variant>
        <vt:i4>0</vt:i4>
      </vt:variant>
      <vt:variant>
        <vt:i4>5</vt:i4>
      </vt:variant>
      <vt:variant>
        <vt:lpwstr/>
      </vt:variant>
      <vt:variant>
        <vt:lpwstr>_Toc353888873</vt:lpwstr>
      </vt:variant>
      <vt:variant>
        <vt:i4>1376304</vt:i4>
      </vt:variant>
      <vt:variant>
        <vt:i4>23</vt:i4>
      </vt:variant>
      <vt:variant>
        <vt:i4>0</vt:i4>
      </vt:variant>
      <vt:variant>
        <vt:i4>5</vt:i4>
      </vt:variant>
      <vt:variant>
        <vt:lpwstr/>
      </vt:variant>
      <vt:variant>
        <vt:lpwstr>_Toc353888872</vt:lpwstr>
      </vt:variant>
      <vt:variant>
        <vt:i4>1376304</vt:i4>
      </vt:variant>
      <vt:variant>
        <vt:i4>17</vt:i4>
      </vt:variant>
      <vt:variant>
        <vt:i4>0</vt:i4>
      </vt:variant>
      <vt:variant>
        <vt:i4>5</vt:i4>
      </vt:variant>
      <vt:variant>
        <vt:lpwstr/>
      </vt:variant>
      <vt:variant>
        <vt:lpwstr>_Toc353888871</vt:lpwstr>
      </vt:variant>
      <vt:variant>
        <vt:i4>1376304</vt:i4>
      </vt:variant>
      <vt:variant>
        <vt:i4>11</vt:i4>
      </vt:variant>
      <vt:variant>
        <vt:i4>0</vt:i4>
      </vt:variant>
      <vt:variant>
        <vt:i4>5</vt:i4>
      </vt:variant>
      <vt:variant>
        <vt:lpwstr/>
      </vt:variant>
      <vt:variant>
        <vt:lpwstr>_Toc353888870</vt:lpwstr>
      </vt:variant>
      <vt:variant>
        <vt:i4>1310768</vt:i4>
      </vt:variant>
      <vt:variant>
        <vt:i4>5</vt:i4>
      </vt:variant>
      <vt:variant>
        <vt:i4>0</vt:i4>
      </vt:variant>
      <vt:variant>
        <vt:i4>5</vt:i4>
      </vt:variant>
      <vt:variant>
        <vt:lpwstr/>
      </vt:variant>
      <vt:variant>
        <vt:lpwstr>_Toc353888869</vt:lpwstr>
      </vt:variant>
      <vt:variant>
        <vt:i4>1769565</vt:i4>
      </vt:variant>
      <vt:variant>
        <vt:i4>0</vt:i4>
      </vt:variant>
      <vt:variant>
        <vt:i4>0</vt:i4>
      </vt:variant>
      <vt:variant>
        <vt:i4>5</vt:i4>
      </vt:variant>
      <vt:variant>
        <vt:lpwstr>http://www.iso.org/iso/how-to-write-standards.pdf</vt:lpwstr>
      </vt:variant>
      <vt:variant>
        <vt:lpwstr/>
      </vt:variant>
      <vt:variant>
        <vt:i4>1769565</vt:i4>
      </vt:variant>
      <vt:variant>
        <vt:i4>-1</vt:i4>
      </vt:variant>
      <vt:variant>
        <vt:i4>1026</vt:i4>
      </vt:variant>
      <vt:variant>
        <vt:i4>4</vt:i4>
      </vt:variant>
      <vt:variant>
        <vt:lpwstr>http://www.iso.org/iso/how-to-write-standards.pdf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Wanner</dc:creator>
  <cp:lastModifiedBy>Jean Walsh</cp:lastModifiedBy>
  <cp:revision>2</cp:revision>
  <dcterms:created xsi:type="dcterms:W3CDTF">2015-12-18T17:56:00Z</dcterms:created>
  <dcterms:modified xsi:type="dcterms:W3CDTF">2015-12-18T17:56:00Z</dcterms:modified>
</cp:coreProperties>
</file>